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22202" w14:textId="7ECC4170" w:rsidR="0010159B" w:rsidRDefault="0010159B" w:rsidP="0010159B">
      <w:pPr>
        <w:pStyle w:val="Heading2"/>
      </w:pPr>
      <w:r>
        <w:t>&lt;COVER PAGE&gt;</w:t>
      </w:r>
    </w:p>
    <w:p w14:paraId="084FD83B" w14:textId="77777777" w:rsidR="00B61D02" w:rsidRDefault="00563B93" w:rsidP="0010159B">
      <w:r>
        <w:t>&lt;</w:t>
      </w:r>
      <w:r w:rsidR="0010159B">
        <w:t>Text box in upper left corner</w:t>
      </w:r>
      <w:r>
        <w:t xml:space="preserve">&gt; </w:t>
      </w:r>
    </w:p>
    <w:p w14:paraId="3A8B1AE3" w14:textId="6629E813" w:rsidR="0010159B" w:rsidRPr="001E64A8" w:rsidRDefault="00563B93" w:rsidP="001E64A8">
      <w:pPr>
        <w:spacing w:after="0" w:line="240" w:lineRule="auto"/>
        <w:rPr>
          <w:b/>
          <w:bCs/>
        </w:rPr>
      </w:pPr>
      <w:r w:rsidRPr="001E64A8">
        <w:rPr>
          <w:b/>
          <w:bCs/>
          <w:color w:val="C00000"/>
        </w:rPr>
        <w:t xml:space="preserve">Phase 2 Draft: </w:t>
      </w:r>
      <w:r w:rsidRPr="001E64A8">
        <w:rPr>
          <w:b/>
          <w:bCs/>
        </w:rPr>
        <w:t xml:space="preserve">Released May </w:t>
      </w:r>
      <w:r w:rsidR="00EC56F5">
        <w:rPr>
          <w:b/>
          <w:bCs/>
        </w:rPr>
        <w:t>1</w:t>
      </w:r>
      <w:r w:rsidR="00B61D02" w:rsidRPr="001E64A8">
        <w:rPr>
          <w:b/>
          <w:bCs/>
        </w:rPr>
        <w:t>, 2025</w:t>
      </w:r>
    </w:p>
    <w:p w14:paraId="416C7A38" w14:textId="3DD7E5EE" w:rsidR="00B61D02" w:rsidRPr="001E64A8" w:rsidRDefault="00B61D02" w:rsidP="001E64A8">
      <w:pPr>
        <w:spacing w:after="0" w:line="240" w:lineRule="auto"/>
        <w:rPr>
          <w:b/>
          <w:bCs/>
        </w:rPr>
      </w:pPr>
      <w:r w:rsidRPr="001E64A8">
        <w:rPr>
          <w:b/>
          <w:bCs/>
        </w:rPr>
        <w:t>Industry comment period ends: May 3</w:t>
      </w:r>
      <w:r w:rsidR="0047058A" w:rsidRPr="001E64A8">
        <w:rPr>
          <w:b/>
          <w:bCs/>
        </w:rPr>
        <w:t>0, 2025</w:t>
      </w:r>
    </w:p>
    <w:p w14:paraId="7FC6A436" w14:textId="4AFA4C3E" w:rsidR="0047058A" w:rsidRDefault="0047058A" w:rsidP="0006168B">
      <w:pPr>
        <w:spacing w:after="0" w:line="240" w:lineRule="auto"/>
        <w:rPr>
          <w:b/>
          <w:bCs/>
        </w:rPr>
      </w:pPr>
      <w:r w:rsidRPr="001E64A8">
        <w:rPr>
          <w:b/>
          <w:bCs/>
        </w:rPr>
        <w:t xml:space="preserve">Submit comments to </w:t>
      </w:r>
      <w:hyperlink r:id="rId11" w:history="1">
        <w:r w:rsidR="00A212CC" w:rsidRPr="003B1858">
          <w:rPr>
            <w:b/>
            <w:bCs/>
          </w:rPr>
          <w:t>regionalplans@visitcalifornia.com</w:t>
        </w:r>
      </w:hyperlink>
    </w:p>
    <w:p w14:paraId="7DD4BA98" w14:textId="77777777" w:rsidR="00A212CC" w:rsidRPr="001E64A8" w:rsidRDefault="00A212CC" w:rsidP="0006168B">
      <w:pPr>
        <w:spacing w:after="0" w:line="240" w:lineRule="auto"/>
      </w:pPr>
    </w:p>
    <w:p w14:paraId="7FC6F3AC" w14:textId="77777777" w:rsidR="00E41C37" w:rsidRPr="00946434" w:rsidRDefault="00822D4D" w:rsidP="0006168B">
      <w:pPr>
        <w:spacing w:after="0" w:line="240" w:lineRule="auto"/>
        <w:rPr>
          <w:lang w:val="fr-FR"/>
        </w:rPr>
      </w:pPr>
      <w:r w:rsidRPr="00946434">
        <w:rPr>
          <w:lang w:val="fr-FR"/>
        </w:rPr>
        <w:t>&lt;IMAGE&gt;</w:t>
      </w:r>
      <w:r w:rsidR="008027E7" w:rsidRPr="00946434">
        <w:rPr>
          <w:lang w:val="fr-FR"/>
        </w:rPr>
        <w:t xml:space="preserve"> </w:t>
      </w:r>
      <w:r w:rsidR="00DD75ED">
        <w:fldChar w:fldCharType="begin"/>
      </w:r>
      <w:r w:rsidR="00DD75ED" w:rsidRPr="00946434">
        <w:rPr>
          <w:lang w:val="fr-FR"/>
        </w:rPr>
        <w:instrText>HYPERLINK "https://assets.visitcalifornia.com/media/?viewType=grid&amp;mediaId=ECCF16C4-F25F-4DC2-BCB37D6B994F546D"</w:instrText>
      </w:r>
      <w:r w:rsidR="00DD75ED">
        <w:fldChar w:fldCharType="separate"/>
      </w:r>
      <w:r w:rsidR="00DD75ED" w:rsidRPr="00946434">
        <w:rPr>
          <w:rStyle w:val="Hyperlink"/>
          <w:lang w:val="fr-FR"/>
        </w:rPr>
        <w:t>https://assets.visitcalifornia.com/media/?viewType=grid&amp;mediaId=ECCF16C4-F25F-4DC2-BCB37D6B994F546D</w:t>
      </w:r>
      <w:r w:rsidR="00DD75ED">
        <w:fldChar w:fldCharType="end"/>
      </w:r>
    </w:p>
    <w:p w14:paraId="73B250CE" w14:textId="77777777" w:rsidR="00E41C37" w:rsidRPr="00946434" w:rsidRDefault="00E41C37" w:rsidP="0006168B">
      <w:pPr>
        <w:spacing w:after="0" w:line="240" w:lineRule="auto"/>
        <w:rPr>
          <w:lang w:val="fr-FR"/>
        </w:rPr>
      </w:pPr>
    </w:p>
    <w:p w14:paraId="204FA717" w14:textId="381AB584" w:rsidR="00822D4D" w:rsidRPr="00946434" w:rsidRDefault="00DD75ED" w:rsidP="0006168B">
      <w:pPr>
        <w:spacing w:after="0" w:line="240" w:lineRule="auto"/>
        <w:rPr>
          <w:lang w:val="fr-FR"/>
        </w:rPr>
      </w:pPr>
      <w:r w:rsidRPr="00946434">
        <w:rPr>
          <w:lang w:val="fr-FR"/>
        </w:rPr>
        <w:t xml:space="preserve"> </w:t>
      </w:r>
    </w:p>
    <w:p w14:paraId="489667F8" w14:textId="7C03C34C" w:rsidR="00822D4D" w:rsidRDefault="00E41C37" w:rsidP="0006168B">
      <w:pPr>
        <w:spacing w:after="0" w:line="240" w:lineRule="auto"/>
      </w:pPr>
      <w:r>
        <w:fldChar w:fldCharType="begin"/>
      </w:r>
      <w:r>
        <w:instrText xml:space="preserve"> INCLUDEPICTURE "https://assets.visitcalifornia.com/files/d248ce34-93a8-5f9f-8021-988174617107?account_id=8EB77727-5C3F-469F-BD57066B416B5405&amp;expiry=1745712000000&amp;signature=Y0eYbHzxwfuARzOmVOY3I2FIPfF3dot0lnqj8xY8enDhiY1z9SKe6ZibUnbrW2qnR4AyrPUEZQfUeukeAWBsAw%3D%3D&amp;version=a0b1ec4b" \* MERGEFORMATINET </w:instrText>
      </w:r>
      <w:r>
        <w:fldChar w:fldCharType="separate"/>
      </w:r>
      <w:r>
        <w:rPr>
          <w:noProof/>
        </w:rPr>
        <w:drawing>
          <wp:inline distT="0" distB="0" distL="0" distR="0" wp14:anchorId="62D4B333" wp14:editId="09C5FCF5">
            <wp:extent cx="4179238" cy="3718363"/>
            <wp:effectExtent l="0" t="0" r="0" b="3175"/>
            <wp:docPr id="154676162" name="Picture 15" descr="PasoRobles&amp;#95;WineCountryVineyards&amp;#95;2024&amp;#95;TravelPasoRo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oRobles&amp;#95;WineCountryVineyards&amp;#95;2024&amp;#95;TravelPasoRobles"/>
                    <pic:cNvPicPr>
                      <a:picLocks noChangeAspect="1" noChangeArrowheads="1"/>
                    </pic:cNvPicPr>
                  </pic:nvPicPr>
                  <pic:blipFill rotWithShape="1">
                    <a:blip r:embed="rId12">
                      <a:extLst>
                        <a:ext uri="{28A0092B-C50C-407E-A947-70E740481C1C}">
                          <a14:useLocalDpi xmlns:a14="http://schemas.microsoft.com/office/drawing/2010/main" val="0"/>
                        </a:ext>
                      </a:extLst>
                    </a:blip>
                    <a:srcRect l="5370" r="29334"/>
                    <a:stretch/>
                  </pic:blipFill>
                  <pic:spPr bwMode="auto">
                    <a:xfrm>
                      <a:off x="0" y="0"/>
                      <a:ext cx="4179460" cy="371856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B6F51D9" w14:textId="77777777" w:rsidR="00E262E1" w:rsidRPr="001E64A8" w:rsidRDefault="00E262E1" w:rsidP="0006168B">
      <w:pPr>
        <w:spacing w:after="0" w:line="240" w:lineRule="auto"/>
      </w:pPr>
    </w:p>
    <w:p w14:paraId="4BFDA0D4" w14:textId="77777777" w:rsidR="00822D4D" w:rsidRPr="001E64A8" w:rsidRDefault="00822D4D" w:rsidP="0006168B">
      <w:pPr>
        <w:spacing w:after="0" w:line="240" w:lineRule="auto"/>
      </w:pPr>
    </w:p>
    <w:p w14:paraId="77323010" w14:textId="34220CFE" w:rsidR="00A212CC" w:rsidRPr="001E64A8" w:rsidRDefault="74B76C31" w:rsidP="003B1858">
      <w:pPr>
        <w:pStyle w:val="Heading2"/>
      </w:pPr>
      <w:r>
        <w:t xml:space="preserve">Resilience </w:t>
      </w:r>
      <w:r w:rsidR="541FF44F">
        <w:t xml:space="preserve">and </w:t>
      </w:r>
      <w:r>
        <w:t>sustainability scorecard</w:t>
      </w:r>
    </w:p>
    <w:p w14:paraId="48068F14" w14:textId="6D8910F2" w:rsidR="00A212CC" w:rsidRPr="00F37BB9" w:rsidRDefault="00A212CC" w:rsidP="003B1858">
      <w:pPr>
        <w:pStyle w:val="Heading1"/>
        <w:rPr>
          <w:b/>
          <w:bCs/>
        </w:rPr>
      </w:pPr>
      <w:r w:rsidRPr="00F37BB9">
        <w:rPr>
          <w:b/>
          <w:bCs/>
        </w:rPr>
        <w:t>Central Coast</w:t>
      </w:r>
    </w:p>
    <w:p w14:paraId="2BFC480D" w14:textId="77777777" w:rsidR="00A212CC" w:rsidRPr="003B1858" w:rsidRDefault="00A212CC" w:rsidP="0006168B">
      <w:pPr>
        <w:spacing w:after="0" w:line="240" w:lineRule="auto"/>
      </w:pPr>
    </w:p>
    <w:p w14:paraId="7C197604" w14:textId="1808B7D9" w:rsidR="00A212CC" w:rsidRDefault="00A212CC" w:rsidP="00822D4D">
      <w:pPr>
        <w:spacing w:after="0" w:line="240" w:lineRule="auto"/>
        <w:jc w:val="right"/>
      </w:pPr>
      <w:r w:rsidRPr="003B1858">
        <w:t>May 202</w:t>
      </w:r>
      <w:r w:rsidR="00822D4D" w:rsidRPr="003B1858">
        <w:t>5</w:t>
      </w:r>
    </w:p>
    <w:p w14:paraId="5939BEC5" w14:textId="77777777" w:rsidR="00253AF5" w:rsidRDefault="00253AF5" w:rsidP="00822D4D">
      <w:pPr>
        <w:spacing w:after="0" w:line="240" w:lineRule="auto"/>
        <w:jc w:val="right"/>
        <w:sectPr w:rsidR="00253AF5" w:rsidSect="001E64A8">
          <w:headerReference w:type="default" r:id="rId13"/>
          <w:footerReference w:type="default" r:id="rId14"/>
          <w:headerReference w:type="first" r:id="rId15"/>
          <w:footerReference w:type="first" r:id="rId16"/>
          <w:pgSz w:w="12240" w:h="15840"/>
          <w:pgMar w:top="1440" w:right="1080" w:bottom="1440" w:left="1080" w:header="720" w:footer="720" w:gutter="0"/>
          <w:cols w:space="720"/>
          <w:titlePg/>
          <w:docGrid w:linePitch="360"/>
        </w:sectPr>
      </w:pPr>
    </w:p>
    <w:p w14:paraId="6134197E" w14:textId="7CFBEA8D" w:rsidR="0047058A" w:rsidRDefault="00253AF5" w:rsidP="00253AF5">
      <w:pPr>
        <w:pStyle w:val="Heading2"/>
      </w:pPr>
      <w:r>
        <w:lastRenderedPageBreak/>
        <w:t>&lt;INSIDE COVER</w:t>
      </w:r>
      <w:r w:rsidR="000707D7">
        <w:t>&gt;</w:t>
      </w:r>
    </w:p>
    <w:p w14:paraId="40C70C97" w14:textId="1D43925A" w:rsidR="000707D7" w:rsidRPr="00297F7A" w:rsidRDefault="00D36AF1" w:rsidP="000707D7">
      <w:r w:rsidRPr="00297F7A">
        <w:t>&lt;Text box on left side of page&gt;</w:t>
      </w:r>
    </w:p>
    <w:p w14:paraId="73B55BE7" w14:textId="0EC880A0" w:rsidR="00297F7A" w:rsidRPr="003B1858" w:rsidRDefault="17492271" w:rsidP="00297F7A">
      <w:pPr>
        <w:pStyle w:val="Pa4"/>
        <w:spacing w:after="140"/>
        <w:rPr>
          <w:sz w:val="22"/>
          <w:szCs w:val="22"/>
        </w:rPr>
      </w:pPr>
      <w:r w:rsidRPr="177858A2">
        <w:rPr>
          <w:sz w:val="22"/>
          <w:szCs w:val="22"/>
        </w:rPr>
        <w:t xml:space="preserve">The development of these regional </w:t>
      </w:r>
      <w:r w:rsidR="69583827" w:rsidRPr="177858A2">
        <w:rPr>
          <w:sz w:val="22"/>
          <w:szCs w:val="22"/>
        </w:rPr>
        <w:t xml:space="preserve">scorecards </w:t>
      </w:r>
      <w:r w:rsidRPr="177858A2">
        <w:rPr>
          <w:sz w:val="22"/>
          <w:szCs w:val="22"/>
        </w:rPr>
        <w:t xml:space="preserve">was funded by a State Tourism Grant awarded to Visit California as part of the U.S. Economic Development Administration’s Travel, Tourism and Outdoor Recreation program. The program invested federal funds appropriated by the American Rescue Plan Act to support states and communities whose tourism economy was damaged by the COVID-19 pandemic. </w:t>
      </w:r>
    </w:p>
    <w:p w14:paraId="0F93AB40" w14:textId="6E38C85D" w:rsidR="00297F7A" w:rsidRPr="003B1858" w:rsidRDefault="17492271" w:rsidP="00297F7A">
      <w:pPr>
        <w:pStyle w:val="Pa4"/>
        <w:spacing w:after="140"/>
        <w:rPr>
          <w:sz w:val="22"/>
          <w:szCs w:val="22"/>
        </w:rPr>
      </w:pPr>
      <w:proofErr w:type="gramStart"/>
      <w:r w:rsidRPr="177858A2">
        <w:rPr>
          <w:sz w:val="22"/>
          <w:szCs w:val="22"/>
        </w:rPr>
        <w:t>The majority of</w:t>
      </w:r>
      <w:proofErr w:type="gramEnd"/>
      <w:r w:rsidRPr="177858A2">
        <w:rPr>
          <w:sz w:val="22"/>
          <w:szCs w:val="22"/>
        </w:rPr>
        <w:t xml:space="preserve"> the grant funds were used to directly support tourism recovery through marketing initiatives. With the EDA’s oversight, a portion of the grant was directed to the development of these </w:t>
      </w:r>
      <w:r w:rsidR="69583827" w:rsidRPr="177858A2">
        <w:rPr>
          <w:sz w:val="22"/>
          <w:szCs w:val="22"/>
        </w:rPr>
        <w:t>scorecards</w:t>
      </w:r>
      <w:r w:rsidRPr="177858A2">
        <w:rPr>
          <w:sz w:val="22"/>
          <w:szCs w:val="22"/>
        </w:rPr>
        <w:t xml:space="preserve">, which are designed to build a more resilient travel and tourism sector in California. </w:t>
      </w:r>
    </w:p>
    <w:p w14:paraId="2E93027E" w14:textId="2F1D732B" w:rsidR="00D36AF1" w:rsidRPr="003B1858" w:rsidRDefault="17492271" w:rsidP="00297F7A">
      <w:r>
        <w:t>Visit California extends its gratitude to the diverse project teams, strategic partners and industry experts whose contributions were instrumental throughout the two-year process.</w:t>
      </w:r>
    </w:p>
    <w:p w14:paraId="0C594820" w14:textId="2CEA6C10" w:rsidR="00297F7A" w:rsidRPr="00946434" w:rsidRDefault="00297F7A" w:rsidP="00297F7A">
      <w:pPr>
        <w:rPr>
          <w:lang w:val="fr-FR"/>
        </w:rPr>
      </w:pPr>
      <w:r w:rsidRPr="00946434">
        <w:rPr>
          <w:lang w:val="fr-FR"/>
        </w:rPr>
        <w:t>&lt;Project partner logos&gt;</w:t>
      </w:r>
    </w:p>
    <w:p w14:paraId="3D74A564" w14:textId="257F90B3" w:rsidR="00297F7A" w:rsidRPr="00946434" w:rsidRDefault="00297F7A" w:rsidP="00297F7A">
      <w:pPr>
        <w:rPr>
          <w:lang w:val="fr-FR"/>
        </w:rPr>
      </w:pPr>
      <w:r w:rsidRPr="00946434">
        <w:rPr>
          <w:lang w:val="fr-FR"/>
        </w:rPr>
        <w:t xml:space="preserve">&lt;PAGE IMAGE&gt; </w:t>
      </w:r>
      <w:r w:rsidR="00BE6A20">
        <w:fldChar w:fldCharType="begin"/>
      </w:r>
      <w:r w:rsidR="00BE6A20" w:rsidRPr="00946434">
        <w:rPr>
          <w:lang w:val="fr-FR"/>
        </w:rPr>
        <w:instrText>HYPERLINK "https://assets.visitcalifornia.com/media/?mediaId=A26E98B2-5C49-4A7B-B32D32CE08E8F118"</w:instrText>
      </w:r>
      <w:r w:rsidR="00BE6A20">
        <w:fldChar w:fldCharType="separate"/>
      </w:r>
      <w:r w:rsidR="00BE6A20" w:rsidRPr="00946434">
        <w:rPr>
          <w:rStyle w:val="Hyperlink"/>
          <w:lang w:val="fr-FR"/>
        </w:rPr>
        <w:t>https://assets.visitcalifornia.com/media/?mediaId=A26E98B2-5C49-4A7B-B32D32CE08E8F118</w:t>
      </w:r>
      <w:r w:rsidR="00BE6A20">
        <w:fldChar w:fldCharType="end"/>
      </w:r>
      <w:r w:rsidR="00BE6A20" w:rsidRPr="00946434">
        <w:rPr>
          <w:lang w:val="fr-FR"/>
        </w:rPr>
        <w:t xml:space="preserve"> </w:t>
      </w:r>
    </w:p>
    <w:p w14:paraId="24BD125C" w14:textId="17CF0CDF" w:rsidR="00E262E1" w:rsidRPr="003B1858" w:rsidRDefault="004D0249" w:rsidP="00297F7A">
      <w:r>
        <w:fldChar w:fldCharType="begin"/>
      </w:r>
      <w:r>
        <w:instrText xml:space="preserve"> INCLUDEPICTURE "https://d3k2f0s3vqqs9o.cloudfront.net/media/8EB77727-5C3F-469F-BD57066B416B5405/A26E98B2-5C49-4A7B-B32D32CE08E8F118/webimage-6D080507-F87D-4522-990B8FE4DD77F0F6.png" \* MERGEFORMATINET </w:instrText>
      </w:r>
      <w:r>
        <w:fldChar w:fldCharType="separate"/>
      </w:r>
      <w:r>
        <w:rPr>
          <w:noProof/>
        </w:rPr>
        <w:drawing>
          <wp:inline distT="0" distB="0" distL="0" distR="0" wp14:anchorId="5FA8F296" wp14:editId="0846BA92">
            <wp:extent cx="2957527" cy="3597905"/>
            <wp:effectExtent l="0" t="0" r="1905" b="0"/>
            <wp:docPr id="372574667" name="Picture 16" descr="AT&amp;#38;TPebbleBeachPro-AmGolfTournament&amp;#95;PebbleBeachGolfLinks&amp;#95;2024&amp;#95;BartKea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mp;#38;TPebbleBeachPro-AmGolfTournament&amp;#95;PebbleBeachGolfLinks&amp;#95;2024&amp;#95;BartKeagy"/>
                    <pic:cNvPicPr>
                      <a:picLocks noChangeAspect="1" noChangeArrowheads="1"/>
                    </pic:cNvPicPr>
                  </pic:nvPicPr>
                  <pic:blipFill rotWithShape="1">
                    <a:blip r:embed="rId17">
                      <a:extLst>
                        <a:ext uri="{28A0092B-C50C-407E-A947-70E740481C1C}">
                          <a14:useLocalDpi xmlns:a14="http://schemas.microsoft.com/office/drawing/2010/main" val="0"/>
                        </a:ext>
                      </a:extLst>
                    </a:blip>
                    <a:srcRect l="36243" r="17543"/>
                    <a:stretch/>
                  </pic:blipFill>
                  <pic:spPr bwMode="auto">
                    <a:xfrm>
                      <a:off x="0" y="0"/>
                      <a:ext cx="2958053" cy="359854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5E7F6C1" w14:textId="61342985" w:rsidR="00297F7A" w:rsidRDefault="01EDA5B3" w:rsidP="003B1858">
      <w:r>
        <w:t>&lt;Image text box in lower left corner&gt; Pebble Beach</w:t>
      </w:r>
      <w:r w:rsidR="15FBB107">
        <w:t xml:space="preserve"> Golf Links</w:t>
      </w:r>
    </w:p>
    <w:p w14:paraId="6ED09880" w14:textId="77777777" w:rsidR="00BA15AC" w:rsidRDefault="00BA15AC" w:rsidP="003B1858">
      <w:pPr>
        <w:sectPr w:rsidR="00BA15AC" w:rsidSect="00820ED4">
          <w:headerReference w:type="first" r:id="rId18"/>
          <w:footerReference w:type="first" r:id="rId19"/>
          <w:pgSz w:w="12240" w:h="15840"/>
          <w:pgMar w:top="1440" w:right="1080" w:bottom="1440" w:left="1080" w:header="720" w:footer="720" w:gutter="0"/>
          <w:cols w:space="720"/>
          <w:docGrid w:linePitch="360"/>
        </w:sectPr>
      </w:pPr>
    </w:p>
    <w:p w14:paraId="52481F09" w14:textId="49FCCA84" w:rsidR="00820ED4" w:rsidRPr="002E45A9" w:rsidRDefault="00820ED4" w:rsidP="00257F1D">
      <w:pPr>
        <w:pStyle w:val="Heading2"/>
      </w:pPr>
      <w:r>
        <w:lastRenderedPageBreak/>
        <w:t xml:space="preserve">Executive </w:t>
      </w:r>
      <w:r w:rsidR="002074B1">
        <w:t xml:space="preserve">summary </w:t>
      </w:r>
    </w:p>
    <w:p w14:paraId="7F21B3F1" w14:textId="5CE2BAB6" w:rsidR="7A558E42" w:rsidRDefault="7A558E42">
      <w:r>
        <w:t xml:space="preserve">The Central Coast region offers a wealth of experiences from hiking along the rugged coastline of Big Sur to exploring the historic streets of Santa Barbara and sipping wine in Santa Ynez Valley. Much of what attracts tourists to the region stems from the spectacular natural environment of the Central Coast. Yet, this treasured landscape faces growing risks, as climate change and related natural disasters increasingly threaten tourism across California, including the Central Coast. </w:t>
      </w:r>
    </w:p>
    <w:p w14:paraId="3062CB18" w14:textId="13F37DFB" w:rsidR="7A558E42" w:rsidRDefault="7A558E42">
      <w:r>
        <w:t>The region faces three primary concerns that could undermine its tourism resilience and long-term sustainability.</w:t>
      </w:r>
    </w:p>
    <w:p w14:paraId="4B357F24" w14:textId="67753550" w:rsidR="737C9AD7" w:rsidRDefault="737C9AD7">
      <w:r>
        <w:t>Top Risks</w:t>
      </w:r>
    </w:p>
    <w:p w14:paraId="4FE7BE88" w14:textId="33AEEF5A" w:rsidR="00C2000A" w:rsidRDefault="7A558E42" w:rsidP="00BC6276">
      <w:pPr>
        <w:pStyle w:val="ListParagraph"/>
        <w:numPr>
          <w:ilvl w:val="0"/>
          <w:numId w:val="8"/>
        </w:numPr>
        <w:ind w:left="360"/>
        <w:contextualSpacing w:val="0"/>
      </w:pPr>
      <w:r>
        <w:t xml:space="preserve">Limited </w:t>
      </w:r>
      <w:r w:rsidR="00043455">
        <w:t>disaster response infrastructure</w:t>
      </w:r>
      <w:r>
        <w:br/>
        <w:t>The Central Coast lacks critical emergency infrastructure, hindering its ability to respond to and recover from disasters.</w:t>
      </w:r>
    </w:p>
    <w:p w14:paraId="402F057D" w14:textId="6A3F181A" w:rsidR="00C2000A" w:rsidRDefault="204C9F23" w:rsidP="00BC6276">
      <w:pPr>
        <w:pStyle w:val="ListParagraph"/>
        <w:numPr>
          <w:ilvl w:val="0"/>
          <w:numId w:val="8"/>
        </w:numPr>
        <w:ind w:left="360"/>
        <w:contextualSpacing w:val="0"/>
      </w:pPr>
      <w:r>
        <w:t xml:space="preserve">Escalating </w:t>
      </w:r>
      <w:r w:rsidR="00043455">
        <w:t xml:space="preserve">climate </w:t>
      </w:r>
      <w:r>
        <w:t xml:space="preserve">and </w:t>
      </w:r>
      <w:r w:rsidR="00043455">
        <w:t>hazard risks</w:t>
      </w:r>
      <w:r w:rsidR="7A558E42">
        <w:br/>
      </w:r>
      <w:r>
        <w:t>Rising heatwaves, droughts, and earthquake exposure</w:t>
      </w:r>
      <w:r w:rsidR="63E66472">
        <w:t xml:space="preserve"> </w:t>
      </w:r>
      <w:r>
        <w:t>—</w:t>
      </w:r>
      <w:r w:rsidR="63E66472">
        <w:t xml:space="preserve"> </w:t>
      </w:r>
      <w:r>
        <w:t>especially in vulnerable sub-regions</w:t>
      </w:r>
      <w:r w:rsidR="63E66472">
        <w:t xml:space="preserve"> </w:t>
      </w:r>
      <w:r>
        <w:t>—</w:t>
      </w:r>
      <w:r w:rsidR="63E66472">
        <w:t xml:space="preserve"> </w:t>
      </w:r>
      <w:r>
        <w:t>pose growing threats to the tourism sector.</w:t>
      </w:r>
    </w:p>
    <w:p w14:paraId="7D5E67AA" w14:textId="251FD1EE" w:rsidR="7A558E42" w:rsidRDefault="204C9F23" w:rsidP="00BC6276">
      <w:pPr>
        <w:pStyle w:val="ListParagraph"/>
        <w:numPr>
          <w:ilvl w:val="0"/>
          <w:numId w:val="8"/>
        </w:numPr>
        <w:ind w:left="360"/>
        <w:contextualSpacing w:val="0"/>
      </w:pPr>
      <w:r>
        <w:t xml:space="preserve">Hidden </w:t>
      </w:r>
      <w:r w:rsidR="00043455">
        <w:t>community vulnerabilities</w:t>
      </w:r>
      <w:r w:rsidR="7A558E42">
        <w:br/>
      </w:r>
      <w:r>
        <w:t>County-level data masks challenges faced by priority populations in places like Gilroy, Watsonville and Salinas, limiting equitable resilience planning.</w:t>
      </w:r>
    </w:p>
    <w:p w14:paraId="38F06E67" w14:textId="4F0A16C8" w:rsidR="2E43CB63" w:rsidRDefault="5A47395C" w:rsidP="1D4EFCFD">
      <w:r>
        <w:t>T</w:t>
      </w:r>
      <w:r w:rsidR="204C9F23">
        <w:t xml:space="preserve">he most critical issue is the region’s lack of essential infrastructure for disaster preparedness and response. </w:t>
      </w:r>
      <w:r w:rsidR="6D65AACC">
        <w:t>This</w:t>
      </w:r>
      <w:r w:rsidR="204C9F23">
        <w:t xml:space="preserve"> gap includes insufficient emergency shelters, hospitals and other vital systems needed to effectively manage disasters. Without these support structures, the region remains highly vulnerable during crises, with limited capacity for swift response and recovery</w:t>
      </w:r>
      <w:r w:rsidR="698BE492">
        <w:t xml:space="preserve">, </w:t>
      </w:r>
      <w:r w:rsidR="204C9F23">
        <w:t>posing serious risks to both residents and visitors.</w:t>
      </w:r>
    </w:p>
    <w:p w14:paraId="7F9DA5D6" w14:textId="27F798EA" w:rsidR="75B8B840" w:rsidRDefault="5AD9C843" w:rsidP="1D4EFCFD">
      <w:r>
        <w:t>W</w:t>
      </w:r>
      <w:r w:rsidR="204C9F23">
        <w:t xml:space="preserve">hile the region scored well in understanding risks, the data </w:t>
      </w:r>
      <w:r w:rsidR="10679E1D">
        <w:t xml:space="preserve">shows </w:t>
      </w:r>
      <w:r w:rsidR="204C9F23">
        <w:t xml:space="preserve">exposure to climate-related and natural hazards. Heatwaves are intensifying in San Luis Obispo, Santa Barbara and Ventura counties, drought is a rising concern in Monterey and Ventura and earthquake risk is notably high in northern inland areas such as Gilroy and Hollister. </w:t>
      </w:r>
    </w:p>
    <w:p w14:paraId="41289EBD" w14:textId="5C809C3C" w:rsidR="2BDE31F1" w:rsidRDefault="38F779C8" w:rsidP="1D4EFCFD">
      <w:r>
        <w:t xml:space="preserve">The </w:t>
      </w:r>
      <w:r w:rsidR="204C9F23">
        <w:t xml:space="preserve">region shows gaps in addressing social vulnerability and community resilience, particularly in underserved communities. Although community well-being scored as “good” overall, the assessment relies on county-level data, which may obscure challenges faced by priority populations in places like Gilroy, Watsonville and Salinas. This limits the ability to identify and support the most at-risk communities, undermining equitable resilience and the role tourism could play in supporting broader community well-being. </w:t>
      </w:r>
    </w:p>
    <w:p w14:paraId="4DACBC22" w14:textId="2F6EC2C0" w:rsidR="00654217" w:rsidRDefault="7B869C26" w:rsidP="4B62FF73">
      <w:pPr>
        <w:spacing w:before="240" w:after="240"/>
        <w:rPr>
          <w:lang w:val="en-CA"/>
        </w:rPr>
      </w:pPr>
      <w:r>
        <w:t xml:space="preserve">To help </w:t>
      </w:r>
      <w:r w:rsidR="31F6F914">
        <w:t>tourism stakeholder</w:t>
      </w:r>
      <w:r w:rsidR="55AD9184">
        <w:t>s</w:t>
      </w:r>
      <w:r w:rsidR="31F6F914">
        <w:t xml:space="preserve"> prepare for, respond to and recover from </w:t>
      </w:r>
      <w:r w:rsidR="75AB3432">
        <w:t>a changing climate and other risks, t</w:t>
      </w:r>
      <w:r w:rsidR="43610D38">
        <w:t xml:space="preserve">he </w:t>
      </w:r>
      <w:r w:rsidR="541FF44F">
        <w:t xml:space="preserve">resilience </w:t>
      </w:r>
      <w:r w:rsidR="43610D38">
        <w:t xml:space="preserve">and </w:t>
      </w:r>
      <w:r w:rsidR="541FF44F">
        <w:t xml:space="preserve">sustainability scorecard </w:t>
      </w:r>
      <w:r w:rsidR="47156E1F">
        <w:t>explores</w:t>
      </w:r>
      <w:r w:rsidR="43610D38">
        <w:t xml:space="preserve"> </w:t>
      </w:r>
      <w:r w:rsidR="2F937F77">
        <w:t>metrics</w:t>
      </w:r>
      <w:r w:rsidR="43610D38">
        <w:t xml:space="preserve"> across seven critical success factors (CSFs) t</w:t>
      </w:r>
      <w:r w:rsidR="00C7A00E">
        <w:t xml:space="preserve">o </w:t>
      </w:r>
      <w:r w:rsidR="3AACC0B6">
        <w:t>identify and define</w:t>
      </w:r>
      <w:r w:rsidR="00C7A00E">
        <w:t xml:space="preserve"> the challenges </w:t>
      </w:r>
      <w:r w:rsidR="2E7B993B">
        <w:t>facing the region</w:t>
      </w:r>
      <w:r w:rsidR="43610D38">
        <w:t>. T</w:t>
      </w:r>
      <w:r w:rsidR="1EC8887D">
        <w:t>h</w:t>
      </w:r>
      <w:r w:rsidR="47156E1F">
        <w:t>e</w:t>
      </w:r>
      <w:r w:rsidR="1EC8887D">
        <w:t xml:space="preserve"> </w:t>
      </w:r>
      <w:r w:rsidR="5D0652C1">
        <w:t xml:space="preserve">scorecard </w:t>
      </w:r>
      <w:r w:rsidR="1EC8887D">
        <w:t xml:space="preserve">blends </w:t>
      </w:r>
      <w:r w:rsidR="3312B380">
        <w:t>spatial</w:t>
      </w:r>
      <w:r w:rsidR="517C42C7">
        <w:t xml:space="preserve"> data layers</w:t>
      </w:r>
      <w:r w:rsidR="68FBB5DB">
        <w:t xml:space="preserve"> and quantitative analysis</w:t>
      </w:r>
      <w:r w:rsidR="517C42C7">
        <w:t xml:space="preserve"> with </w:t>
      </w:r>
      <w:r w:rsidR="7296D391">
        <w:t xml:space="preserve">qualitative </w:t>
      </w:r>
      <w:r w:rsidR="1FCC98A5">
        <w:t>input</w:t>
      </w:r>
      <w:r w:rsidR="1EC8887D">
        <w:t xml:space="preserve"> from </w:t>
      </w:r>
      <w:r w:rsidR="3312B380">
        <w:t>regional</w:t>
      </w:r>
      <w:r w:rsidR="755252EA">
        <w:t xml:space="preserve"> </w:t>
      </w:r>
      <w:r w:rsidR="1EC8887D">
        <w:t>experts</w:t>
      </w:r>
      <w:r w:rsidR="68FBB5DB">
        <w:t xml:space="preserve"> in</w:t>
      </w:r>
      <w:r w:rsidR="68FBB5DB" w:rsidRPr="177858A2">
        <w:rPr>
          <w:rFonts w:eastAsia="Source Sans Pro Light" w:cs="Source Sans Pro Light"/>
        </w:rPr>
        <w:t xml:space="preserve"> a panel </w:t>
      </w:r>
      <w:r w:rsidR="68FBB5DB">
        <w:t>format</w:t>
      </w:r>
      <w:r w:rsidR="1EC8887D">
        <w:t>.</w:t>
      </w:r>
      <w:r w:rsidR="1EC8887D" w:rsidRPr="177858A2">
        <w:rPr>
          <w:rFonts w:eastAsia="Source Sans Pro Light" w:cs="Source Sans Pro Light"/>
        </w:rPr>
        <w:t xml:space="preserve"> </w:t>
      </w:r>
      <w:r w:rsidR="2106767E" w:rsidRPr="177858A2">
        <w:rPr>
          <w:rFonts w:eastAsia="Source Sans Pro Light" w:cs="Source Sans Pro Light"/>
        </w:rPr>
        <w:t>Panelists were selected to reflect diverse perspectives across tourism, land and water management, environmental sustainability, government, Indigenous leadership, infrastructure</w:t>
      </w:r>
      <w:r w:rsidR="4D8A9DB8" w:rsidRPr="177858A2">
        <w:rPr>
          <w:rFonts w:eastAsia="Source Sans Pro Light" w:cs="Source Sans Pro Light"/>
        </w:rPr>
        <w:t xml:space="preserve"> and</w:t>
      </w:r>
      <w:r w:rsidR="2106767E" w:rsidRPr="177858A2">
        <w:rPr>
          <w:rFonts w:eastAsia="Source Sans Pro Light" w:cs="Source Sans Pro Light"/>
        </w:rPr>
        <w:t xml:space="preserve"> regional planning. </w:t>
      </w:r>
    </w:p>
    <w:p w14:paraId="63230B77" w14:textId="3DF232AD" w:rsidR="0010020F" w:rsidRDefault="00820ED4" w:rsidP="1D4EFCFD">
      <w:pPr>
        <w:spacing w:before="240" w:beforeAutospacing="1" w:after="240" w:afterAutospacing="1" w:line="240" w:lineRule="auto"/>
        <w:rPr>
          <w:lang w:val="en-CA"/>
        </w:rPr>
      </w:pPr>
      <w:r>
        <w:lastRenderedPageBreak/>
        <w:t xml:space="preserve">The </w:t>
      </w:r>
      <w:r w:rsidR="00CD49BF">
        <w:t>resulting</w:t>
      </w:r>
      <w:r w:rsidR="00F209CF">
        <w:t xml:space="preserve"> </w:t>
      </w:r>
      <w:r>
        <w:t xml:space="preserve">quantitative </w:t>
      </w:r>
      <w:r w:rsidR="005C48B1">
        <w:t xml:space="preserve">and qualitative </w:t>
      </w:r>
      <w:r w:rsidR="00F209CF">
        <w:t xml:space="preserve">ratings </w:t>
      </w:r>
      <w:r>
        <w:t>provide a baseline</w:t>
      </w:r>
      <w:r w:rsidR="00773DC4">
        <w:t xml:space="preserve"> risk</w:t>
      </w:r>
      <w:r>
        <w:t xml:space="preserve"> assessment from which </w:t>
      </w:r>
      <w:r w:rsidR="008C6928">
        <w:t xml:space="preserve">opportunities </w:t>
      </w:r>
      <w:r w:rsidR="00940BFA">
        <w:t xml:space="preserve">are </w:t>
      </w:r>
      <w:r w:rsidR="008C6928">
        <w:t xml:space="preserve">identified </w:t>
      </w:r>
      <w:r w:rsidR="00301A2B">
        <w:t xml:space="preserve">to improve </w:t>
      </w:r>
      <w:r w:rsidR="00166E03">
        <w:t xml:space="preserve">the region’s </w:t>
      </w:r>
      <w:r w:rsidR="008C6928">
        <w:t xml:space="preserve">sustainability and </w:t>
      </w:r>
      <w:r w:rsidR="00166E03">
        <w:t>resiliency to identified risks</w:t>
      </w:r>
      <w:r>
        <w:t xml:space="preserve">. </w:t>
      </w:r>
      <w:r w:rsidR="009D238E">
        <w:t xml:space="preserve">For more background on the </w:t>
      </w:r>
      <w:r w:rsidR="00A26CD8">
        <w:t>methodology</w:t>
      </w:r>
      <w:r w:rsidR="009D238E">
        <w:t>, see Scorecard Overview.</w:t>
      </w:r>
    </w:p>
    <w:p w14:paraId="0A91FDB0" w14:textId="5DC71842" w:rsidR="006F2AC0" w:rsidRDefault="00F82737" w:rsidP="5158CAF9">
      <w:pPr>
        <w:spacing w:after="240"/>
      </w:pPr>
      <w:r>
        <w:t xml:space="preserve">The </w:t>
      </w:r>
      <w:r w:rsidR="002414B4">
        <w:t>Central Coast Resilience and Sustainability Scorecard</w:t>
      </w:r>
      <w:r w:rsidR="00DA22ED">
        <w:t xml:space="preserve"> </w:t>
      </w:r>
      <w:r w:rsidR="113F684F">
        <w:t>is</w:t>
      </w:r>
      <w:r w:rsidR="00820ED4" w:rsidRPr="002E45A9">
        <w:t xml:space="preserve"> a summary</w:t>
      </w:r>
      <w:r w:rsidR="6A522734">
        <w:t xml:space="preserve"> of results</w:t>
      </w:r>
      <w:r w:rsidR="00B9236B">
        <w:t xml:space="preserve"> of this extensive process</w:t>
      </w:r>
      <w:r w:rsidR="6A522734">
        <w:t>,</w:t>
      </w:r>
      <w:r w:rsidR="00820ED4">
        <w:t xml:space="preserve"> </w:t>
      </w:r>
      <w:r w:rsidR="32AD58EA">
        <w:t>with</w:t>
      </w:r>
      <w:r w:rsidR="00820ED4" w:rsidRPr="002E45A9">
        <w:t xml:space="preserve"> </w:t>
      </w:r>
      <w:r w:rsidR="00820ED4">
        <w:t>each</w:t>
      </w:r>
      <w:r w:rsidR="00820ED4" w:rsidRPr="002E45A9" w:rsidDel="002414B4">
        <w:t xml:space="preserve"> </w:t>
      </w:r>
      <w:r w:rsidR="00820ED4" w:rsidRPr="002E45A9">
        <w:t xml:space="preserve">dial chart </w:t>
      </w:r>
      <w:r w:rsidR="00820ED4">
        <w:t>represent</w:t>
      </w:r>
      <w:r w:rsidR="5D6FD4AE">
        <w:t>ing</w:t>
      </w:r>
      <w:r w:rsidR="00820ED4" w:rsidRPr="002E45A9">
        <w:t xml:space="preserve"> </w:t>
      </w:r>
      <w:r w:rsidR="0020692F" w:rsidRPr="002E45A9">
        <w:t>the overall</w:t>
      </w:r>
      <w:r w:rsidR="00C018F7">
        <w:t xml:space="preserve"> quantitative</w:t>
      </w:r>
      <w:r w:rsidR="0020692F" w:rsidRPr="002E45A9">
        <w:t xml:space="preserve"> rating </w:t>
      </w:r>
      <w:r w:rsidR="00AF67A4">
        <w:t xml:space="preserve">for </w:t>
      </w:r>
      <w:r w:rsidR="00DA22ED">
        <w:t>each</w:t>
      </w:r>
      <w:r w:rsidR="00AF67A4">
        <w:t xml:space="preserve"> CSF</w:t>
      </w:r>
      <w:r w:rsidR="00820ED4">
        <w:t>.</w:t>
      </w:r>
      <w:r w:rsidR="002B468F">
        <w:t xml:space="preserve"> </w:t>
      </w:r>
      <w:r w:rsidR="0066239D">
        <w:t xml:space="preserve">40 different indicators </w:t>
      </w:r>
      <w:r w:rsidR="00771D6C">
        <w:t xml:space="preserve">in total were selected across the </w:t>
      </w:r>
      <w:r w:rsidR="00B9236B">
        <w:t>seven</w:t>
      </w:r>
      <w:r w:rsidR="00DB36D8">
        <w:t xml:space="preserve"> CSFs. The various units of measurement </w:t>
      </w:r>
      <w:r w:rsidR="008C505F">
        <w:t xml:space="preserve">for the </w:t>
      </w:r>
      <w:r w:rsidR="00DA22ED">
        <w:t xml:space="preserve">CSF </w:t>
      </w:r>
      <w:r w:rsidR="008C505F">
        <w:t xml:space="preserve">indicators </w:t>
      </w:r>
      <w:r w:rsidR="00DB36D8">
        <w:t xml:space="preserve">were normalized </w:t>
      </w:r>
      <w:r w:rsidR="00390DD1">
        <w:t>to a ratings scale of 0 to 100</w:t>
      </w:r>
      <w:r w:rsidR="00C16A6C">
        <w:t xml:space="preserve"> to simplify comparisons and develop composite scores by CSF. </w:t>
      </w:r>
      <w:r w:rsidR="00B9236B">
        <w:t>The s</w:t>
      </w:r>
      <w:r w:rsidR="005C3114">
        <w:t>cores</w:t>
      </w:r>
      <w:r w:rsidR="00B9236B">
        <w:t xml:space="preserve"> </w:t>
      </w:r>
      <w:r w:rsidR="005C3114">
        <w:t>were</w:t>
      </w:r>
      <w:r w:rsidR="00B9236B">
        <w:t xml:space="preserve"> then</w:t>
      </w:r>
      <w:r w:rsidR="005C3114">
        <w:t xml:space="preserve"> divided into five equal tiers </w:t>
      </w:r>
      <w:r w:rsidR="00FC7D0F">
        <w:t xml:space="preserve">— </w:t>
      </w:r>
      <w:r w:rsidR="00F9566C">
        <w:t xml:space="preserve">low, fair, good, very good and exceptional </w:t>
      </w:r>
      <w:r w:rsidR="00FC7D0F">
        <w:t xml:space="preserve">— </w:t>
      </w:r>
      <w:r w:rsidR="005C3114">
        <w:t xml:space="preserve">where the higher the score, the better the CSF </w:t>
      </w:r>
      <w:r w:rsidR="00A16264">
        <w:t xml:space="preserve">overall </w:t>
      </w:r>
      <w:r w:rsidR="005C3114">
        <w:t>performance.</w:t>
      </w:r>
    </w:p>
    <w:p w14:paraId="0799C0C8" w14:textId="01D746F1" w:rsidR="6A06266E" w:rsidRDefault="282F69D2" w:rsidP="31C1181B">
      <w:pPr>
        <w:spacing w:after="240"/>
      </w:pPr>
      <w:r>
        <w:rPr>
          <w:noProof/>
        </w:rPr>
        <w:drawing>
          <wp:inline distT="0" distB="0" distL="0" distR="0" wp14:anchorId="34CE035E" wp14:editId="594A3FAC">
            <wp:extent cx="6090410" cy="5029200"/>
            <wp:effectExtent l="0" t="0" r="5715" b="0"/>
            <wp:docPr id="478380257" name="Picture 47838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090410" cy="5029200"/>
                    </a:xfrm>
                    <a:prstGeom prst="rect">
                      <a:avLst/>
                    </a:prstGeom>
                  </pic:spPr>
                </pic:pic>
              </a:graphicData>
            </a:graphic>
          </wp:inline>
        </w:drawing>
      </w:r>
    </w:p>
    <w:p w14:paraId="08123EC2" w14:textId="426B9DCE" w:rsidR="005B201A" w:rsidRPr="002E45A9" w:rsidRDefault="56A380E8" w:rsidP="00EE5528">
      <w:pPr>
        <w:jc w:val="center"/>
      </w:pPr>
      <w:r w:rsidRPr="177858A2">
        <w:rPr>
          <w:noProof/>
        </w:rPr>
        <w:t xml:space="preserve"> </w:t>
      </w:r>
      <w:r w:rsidR="005B4575">
        <w:br w:type="page"/>
      </w:r>
    </w:p>
    <w:p w14:paraId="4234CB73" w14:textId="3352013D" w:rsidR="00A47A1B" w:rsidRDefault="00A47A1B" w:rsidP="48FCFBCE">
      <w:pPr>
        <w:pStyle w:val="Heading2"/>
      </w:pPr>
      <w:r>
        <w:lastRenderedPageBreak/>
        <w:t xml:space="preserve">Interpreting the </w:t>
      </w:r>
      <w:r w:rsidR="00A722DF">
        <w:t>s</w:t>
      </w:r>
      <w:r>
        <w:t>corecard</w:t>
      </w:r>
    </w:p>
    <w:p w14:paraId="459DEE34" w14:textId="7B379B36" w:rsidR="00A47A1B" w:rsidRDefault="0056118A" w:rsidP="1D4EFCFD">
      <w:pPr>
        <w:pStyle w:val="Heading3"/>
      </w:pPr>
      <w:r>
        <w:t xml:space="preserve">CSF 1 Understanding </w:t>
      </w:r>
      <w:r w:rsidR="00EA0367">
        <w:t>r</w:t>
      </w:r>
      <w:r w:rsidR="00A722DF">
        <w:t>isks</w:t>
      </w:r>
      <w:r w:rsidR="00B92A23">
        <w:t xml:space="preserve"> </w:t>
      </w:r>
      <w:r w:rsidR="00634009">
        <w:t xml:space="preserve">— </w:t>
      </w:r>
      <w:r w:rsidR="00815708">
        <w:t xml:space="preserve">Very </w:t>
      </w:r>
      <w:r w:rsidR="00EA0367">
        <w:t>g</w:t>
      </w:r>
      <w:r w:rsidR="00815708">
        <w:t>ood</w:t>
      </w:r>
    </w:p>
    <w:p w14:paraId="1C66D138" w14:textId="18D04528" w:rsidR="003F7C6B" w:rsidRPr="003F7C6B" w:rsidRDefault="47D500A0" w:rsidP="1D4EFCFD">
      <w:r>
        <w:t xml:space="preserve">At the regional level, tourism </w:t>
      </w:r>
      <w:r w:rsidR="60CFBED2">
        <w:t>businesses are expected to experience limited losses over time</w:t>
      </w:r>
      <w:r w:rsidR="61DC72CA">
        <w:t xml:space="preserve"> </w:t>
      </w:r>
      <w:r w:rsidR="44311D12">
        <w:t xml:space="preserve">from </w:t>
      </w:r>
      <w:r w:rsidR="5A149FE3">
        <w:t xml:space="preserve">various </w:t>
      </w:r>
      <w:r w:rsidR="44311D12">
        <w:t>hazards</w:t>
      </w:r>
      <w:r w:rsidR="60CFBED2">
        <w:t xml:space="preserve">. </w:t>
      </w:r>
      <w:r>
        <w:t xml:space="preserve">However, </w:t>
      </w:r>
      <w:r w:rsidR="44311D12">
        <w:t xml:space="preserve">sub-regions </w:t>
      </w:r>
      <w:r w:rsidR="5A149FE3">
        <w:t>do face</w:t>
      </w:r>
      <w:r w:rsidR="0186AFB5">
        <w:t xml:space="preserve"> higher exposure to specific risks and should plan accordingly. </w:t>
      </w:r>
      <w:r w:rsidR="158B1539">
        <w:t xml:space="preserve">San Luis Obispo, Santa Barbara and Ventura counties are especially vulnerable to </w:t>
      </w:r>
      <w:r w:rsidR="02205A45">
        <w:t>intensifying</w:t>
      </w:r>
      <w:r w:rsidR="158B1539">
        <w:t xml:space="preserve"> heatwaves</w:t>
      </w:r>
      <w:r w:rsidR="4119AFA1">
        <w:t>.</w:t>
      </w:r>
      <w:r w:rsidR="158B1539">
        <w:t xml:space="preserve"> </w:t>
      </w:r>
      <w:r w:rsidR="02205A45">
        <w:t xml:space="preserve">Droughts </w:t>
      </w:r>
      <w:r w:rsidR="4267D047">
        <w:t xml:space="preserve">will be </w:t>
      </w:r>
      <w:r w:rsidR="0BD52641">
        <w:t xml:space="preserve">increasingly </w:t>
      </w:r>
      <w:r w:rsidR="4267D047">
        <w:t>challeng</w:t>
      </w:r>
      <w:r w:rsidR="0BD52641">
        <w:t xml:space="preserve">ing for Monterey </w:t>
      </w:r>
      <w:r w:rsidR="681903BF">
        <w:t xml:space="preserve">and Ventura counties. </w:t>
      </w:r>
      <w:r w:rsidR="0C49C800">
        <w:t xml:space="preserve">Pockets near Gilroy and Hollister, Paso Robles, Santa Barbara and Ojai </w:t>
      </w:r>
      <w:r w:rsidR="57D1C248">
        <w:t>stand out as having heightened earthquake risk.</w:t>
      </w:r>
    </w:p>
    <w:p w14:paraId="71C0E066" w14:textId="162E48D1" w:rsidR="0090343E" w:rsidRDefault="00DB55D9" w:rsidP="1D4EFCFD">
      <w:pPr>
        <w:pStyle w:val="Heading3"/>
      </w:pPr>
      <w:r>
        <w:t xml:space="preserve">CSF 2 Managing </w:t>
      </w:r>
      <w:r w:rsidR="00EA0367">
        <w:t>r</w:t>
      </w:r>
      <w:r>
        <w:t xml:space="preserve">esilience </w:t>
      </w:r>
      <w:r w:rsidR="00634009">
        <w:t>—</w:t>
      </w:r>
      <w:r w:rsidR="002F1E12">
        <w:t xml:space="preserve"> </w:t>
      </w:r>
      <w:r w:rsidR="00C83161">
        <w:t>G</w:t>
      </w:r>
      <w:r>
        <w:t>ood</w:t>
      </w:r>
    </w:p>
    <w:p w14:paraId="3649C8E7" w14:textId="4D09ABDC" w:rsidR="00281F35" w:rsidRPr="00BC6276" w:rsidRDefault="29F9F028" w:rsidP="00281F35">
      <w:r>
        <w:t xml:space="preserve">While several cities and counties in the region have established strong resilience plans, like Santa Barbara County’s 2030 Climate Action Plan, opportunities for improvement remain. Some destinations have begun to address tourism-related risks in their planning efforts. Notable examples include Big Sur Destination Stewardship Plan and Visit SLO Destination Management Strategy, which illustrate how resilience and climate strategies can start to be integrated into tourism planning. </w:t>
      </w:r>
    </w:p>
    <w:p w14:paraId="584F1646" w14:textId="424BFEC5" w:rsidR="0065142A" w:rsidRDefault="4B86E7BB" w:rsidP="1D4EFCFD">
      <w:pPr>
        <w:pStyle w:val="Heading3"/>
      </w:pPr>
      <w:r>
        <w:t xml:space="preserve">CSF 3 Preparedness </w:t>
      </w:r>
      <w:r w:rsidR="5F8B27D4">
        <w:t>and</w:t>
      </w:r>
      <w:r>
        <w:t xml:space="preserve"> </w:t>
      </w:r>
      <w:r w:rsidR="426A7721">
        <w:t>r</w:t>
      </w:r>
      <w:r>
        <w:t xml:space="preserve">esponse </w:t>
      </w:r>
      <w:r w:rsidR="361CDEBD">
        <w:t xml:space="preserve">— </w:t>
      </w:r>
      <w:r w:rsidR="12007E65">
        <w:t>Fair</w:t>
      </w:r>
    </w:p>
    <w:p w14:paraId="229D192A" w14:textId="157E48BA" w:rsidR="00464F84" w:rsidRPr="00464F84" w:rsidRDefault="088CC728" w:rsidP="1D4EFCFD">
      <w:r>
        <w:t>The region critically lacks essential infrastructure, such as emergency shelters</w:t>
      </w:r>
      <w:r w:rsidR="02706C72">
        <w:t>,</w:t>
      </w:r>
      <w:r>
        <w:t xml:space="preserve"> that are vital in response to and recovery from disasters. The absence of crucial support systems leaves the region </w:t>
      </w:r>
      <w:r w:rsidR="5F33F3E7">
        <w:t>vulnerable during</w:t>
      </w:r>
      <w:r>
        <w:t xml:space="preserve"> disasters and </w:t>
      </w:r>
      <w:r w:rsidR="0B15E5C3">
        <w:t xml:space="preserve">could </w:t>
      </w:r>
      <w:r>
        <w:t>severely hinder recovery efforts.</w:t>
      </w:r>
    </w:p>
    <w:p w14:paraId="092BB9F2" w14:textId="4528C1B8" w:rsidR="00973EDB" w:rsidRPr="0065142A" w:rsidRDefault="00973EDB" w:rsidP="1D4EFCFD">
      <w:pPr>
        <w:pStyle w:val="Heading3"/>
      </w:pPr>
      <w:r>
        <w:t xml:space="preserve">CSF 4 Investing in </w:t>
      </w:r>
      <w:r w:rsidR="00EA0367">
        <w:t>s</w:t>
      </w:r>
      <w:r>
        <w:t xml:space="preserve">ustainability </w:t>
      </w:r>
      <w:r w:rsidR="00634009">
        <w:t xml:space="preserve">— </w:t>
      </w:r>
      <w:r>
        <w:t xml:space="preserve">Good </w:t>
      </w:r>
    </w:p>
    <w:p w14:paraId="18EFB8EF" w14:textId="39698502" w:rsidR="0065142A" w:rsidRDefault="00973EDB" w:rsidP="1D4EFCFD">
      <w:r>
        <w:t xml:space="preserve">The region’s </w:t>
      </w:r>
      <w:r w:rsidR="00A8361D">
        <w:t>low</w:t>
      </w:r>
      <w:r w:rsidR="00A85329">
        <w:t xml:space="preserve"> greenhouse gas (GHG) emissions per capita have limited </w:t>
      </w:r>
      <w:r w:rsidR="007071D2">
        <w:t xml:space="preserve">competitiveness for </w:t>
      </w:r>
      <w:r w:rsidR="009A62D4">
        <w:t xml:space="preserve">and receipt of </w:t>
      </w:r>
      <w:r w:rsidR="007071D2">
        <w:t>state funding from the California Climate Investment</w:t>
      </w:r>
      <w:r w:rsidR="009A62D4">
        <w:t xml:space="preserve"> program</w:t>
      </w:r>
      <w:r w:rsidR="00A8361D">
        <w:t xml:space="preserve">, which </w:t>
      </w:r>
      <w:r w:rsidR="00C742BD">
        <w:t>supports programs to reduce GHG emissions.</w:t>
      </w:r>
    </w:p>
    <w:p w14:paraId="7C32178E" w14:textId="12C19841" w:rsidR="009A62D4" w:rsidRDefault="009A62D4" w:rsidP="1D4EFCFD">
      <w:pPr>
        <w:pStyle w:val="Heading3"/>
      </w:pPr>
      <w:r>
        <w:t xml:space="preserve">CSF 5 Managing </w:t>
      </w:r>
      <w:r w:rsidR="00EA0367">
        <w:t>g</w:t>
      </w:r>
      <w:r>
        <w:t>rowth</w:t>
      </w:r>
      <w:r w:rsidR="00B23104">
        <w:t xml:space="preserve"> </w:t>
      </w:r>
      <w:r w:rsidR="00634009">
        <w:t xml:space="preserve">— </w:t>
      </w:r>
      <w:r w:rsidR="00B23104">
        <w:t xml:space="preserve">Very </w:t>
      </w:r>
      <w:r w:rsidR="00A56EB8">
        <w:t>good</w:t>
      </w:r>
    </w:p>
    <w:p w14:paraId="7ECB5543" w14:textId="1EE5AF47" w:rsidR="5EFB77C2" w:rsidRDefault="78A121A7">
      <w:r>
        <w:t xml:space="preserve">Overall, the region excels at advancing tourism sustainability without overburdening local infrastructure or communities. However, certain areas, such as Big Sur, experience more concentrated tourism impacts. The Central Coast </w:t>
      </w:r>
      <w:r w:rsidR="6DC15CFD">
        <w:t xml:space="preserve">region </w:t>
      </w:r>
      <w:r>
        <w:t>shows strength in managing visitor distribution, monitoring tourism impacts, and offering a diverse range of attractions</w:t>
      </w:r>
      <w:r w:rsidR="6B3D1A04">
        <w:t xml:space="preserve"> </w:t>
      </w:r>
      <w:r>
        <w:t>—</w:t>
      </w:r>
      <w:r w:rsidR="6B3D1A04">
        <w:t xml:space="preserve"> </w:t>
      </w:r>
      <w:r>
        <w:t>contributing to a well-balanced and resilient tourism economy.</w:t>
      </w:r>
    </w:p>
    <w:p w14:paraId="5F776D64" w14:textId="6B59A804" w:rsidR="0085350D" w:rsidRDefault="0085350D" w:rsidP="1D4EFCFD">
      <w:pPr>
        <w:pStyle w:val="Heading3"/>
      </w:pPr>
      <w:r>
        <w:t xml:space="preserve">CSF 6 Community </w:t>
      </w:r>
      <w:r w:rsidR="00EA0367">
        <w:t>w</w:t>
      </w:r>
      <w:r>
        <w:t xml:space="preserve">ell-being </w:t>
      </w:r>
      <w:r w:rsidR="00634009">
        <w:t xml:space="preserve">— </w:t>
      </w:r>
      <w:r w:rsidR="00D433BB">
        <w:t xml:space="preserve">Good </w:t>
      </w:r>
    </w:p>
    <w:p w14:paraId="51D96481" w14:textId="1E7A52BB" w:rsidR="0085350D" w:rsidRDefault="61734BD3" w:rsidP="1D4EFCFD">
      <w:r>
        <w:t>Economy-wide, not just tourism,</w:t>
      </w:r>
      <w:r w:rsidR="58A0F81B">
        <w:t xml:space="preserve"> the Central Coast region </w:t>
      </w:r>
      <w:r w:rsidR="300BDA8A">
        <w:t>demonstrates a mixed performance</w:t>
      </w:r>
      <w:r>
        <w:t xml:space="preserve"> </w:t>
      </w:r>
      <w:r w:rsidR="6E531946">
        <w:t>regarding community well-being</w:t>
      </w:r>
      <w:r w:rsidR="727BA22F">
        <w:t>.</w:t>
      </w:r>
      <w:r w:rsidR="3D2C4A44">
        <w:t xml:space="preserve"> </w:t>
      </w:r>
      <w:r w:rsidR="28605391">
        <w:t>Furthermore</w:t>
      </w:r>
      <w:r w:rsidR="6E531946">
        <w:t xml:space="preserve">, </w:t>
      </w:r>
      <w:r w:rsidR="4EAD1EF4">
        <w:t>key</w:t>
      </w:r>
      <w:r w:rsidR="4CFFEF09">
        <w:t xml:space="preserve"> indicators</w:t>
      </w:r>
      <w:r w:rsidR="7D028148">
        <w:t xml:space="preserve"> of social vulnerability and community resilience were </w:t>
      </w:r>
      <w:r w:rsidR="6A9080E6">
        <w:t>only available</w:t>
      </w:r>
      <w:r w:rsidR="7D028148">
        <w:t xml:space="preserve"> at the county </w:t>
      </w:r>
      <w:r w:rsidR="57D5D6C5">
        <w:t>level and</w:t>
      </w:r>
      <w:r w:rsidR="7D028148">
        <w:t xml:space="preserve"> may not accurately </w:t>
      </w:r>
      <w:r w:rsidR="13B7F25F">
        <w:t xml:space="preserve">reflect </w:t>
      </w:r>
      <w:r w:rsidR="00A57BCB">
        <w:t xml:space="preserve">challenges priority populations face in </w:t>
      </w:r>
      <w:hyperlink r:id="rId21">
        <w:r w:rsidR="00A57BCB" w:rsidRPr="177858A2">
          <w:rPr>
            <w:rStyle w:val="Hyperlink"/>
          </w:rPr>
          <w:t>disadvantaged communities</w:t>
        </w:r>
      </w:hyperlink>
      <w:r w:rsidR="1505E837">
        <w:t>, such as areas in</w:t>
      </w:r>
      <w:r w:rsidR="410C1155">
        <w:t xml:space="preserve"> </w:t>
      </w:r>
      <w:r w:rsidR="04ABF613">
        <w:t>Gilroy, Watsonville</w:t>
      </w:r>
      <w:r w:rsidR="10463CE3">
        <w:t xml:space="preserve"> and Salinas (among others).</w:t>
      </w:r>
    </w:p>
    <w:p w14:paraId="4CA2539F" w14:textId="43A73978" w:rsidR="004D2E6E" w:rsidRDefault="004D2E6E" w:rsidP="1D4EFCFD">
      <w:pPr>
        <w:pStyle w:val="Heading3"/>
      </w:pPr>
      <w:r>
        <w:t xml:space="preserve">CSF 7 Environmental </w:t>
      </w:r>
      <w:r w:rsidR="00EA0367">
        <w:t>c</w:t>
      </w:r>
      <w:r>
        <w:t>onservation</w:t>
      </w:r>
      <w:r w:rsidR="009A5697">
        <w:t xml:space="preserve"> </w:t>
      </w:r>
      <w:r w:rsidR="00634009">
        <w:t xml:space="preserve">— </w:t>
      </w:r>
      <w:r w:rsidR="009A5697">
        <w:t xml:space="preserve">Good </w:t>
      </w:r>
    </w:p>
    <w:p w14:paraId="76AAEBF4" w14:textId="3A4B021B" w:rsidR="004D2E6E" w:rsidRDefault="004D2E6E" w:rsidP="1D4EFCFD">
      <w:r>
        <w:t xml:space="preserve">While the </w:t>
      </w:r>
      <w:r w:rsidR="009A5697">
        <w:t xml:space="preserve">Central Coast </w:t>
      </w:r>
      <w:r>
        <w:t xml:space="preserve">region </w:t>
      </w:r>
      <w:r w:rsidR="00800C93">
        <w:t>enjoys excellent air quality</w:t>
      </w:r>
      <w:r w:rsidR="00DE56B0">
        <w:t xml:space="preserve"> and</w:t>
      </w:r>
      <w:r w:rsidR="00800C93">
        <w:t xml:space="preserve"> </w:t>
      </w:r>
      <w:r w:rsidR="009A5697">
        <w:t xml:space="preserve">a </w:t>
      </w:r>
      <w:r w:rsidR="00800C93">
        <w:t>world-renowned coast</w:t>
      </w:r>
      <w:r w:rsidR="00240D9A">
        <w:t>line</w:t>
      </w:r>
      <w:r w:rsidR="00910340">
        <w:t xml:space="preserve">, </w:t>
      </w:r>
      <w:r w:rsidR="009A5697">
        <w:t xml:space="preserve">it also </w:t>
      </w:r>
      <w:r w:rsidR="00394164">
        <w:t>contends</w:t>
      </w:r>
      <w:r w:rsidR="006C3710">
        <w:t xml:space="preserve"> with water scarcity and </w:t>
      </w:r>
      <w:r w:rsidR="00F6739A">
        <w:t>limited cultural resources protected</w:t>
      </w:r>
      <w:r w:rsidR="00F82737">
        <w:t xml:space="preserve"> through the National Register of Historic Places.</w:t>
      </w:r>
    </w:p>
    <w:p w14:paraId="2DC7B26B" w14:textId="03F17F1F" w:rsidR="00BD4B91" w:rsidRPr="00DB55D9" w:rsidRDefault="16E5C018" w:rsidP="0051007D">
      <w:pPr>
        <w:pStyle w:val="ListParagraph"/>
        <w:ind w:left="0"/>
      </w:pPr>
      <w:r>
        <w:lastRenderedPageBreak/>
        <w:t xml:space="preserve">The following sections dive into the findings of the Central Coast </w:t>
      </w:r>
      <w:r w:rsidR="0136E409">
        <w:t xml:space="preserve">regional </w:t>
      </w:r>
      <w:r>
        <w:t xml:space="preserve">scorecard and </w:t>
      </w:r>
      <w:r w:rsidR="0136E409">
        <w:t>identify opportunities</w:t>
      </w:r>
      <w:r>
        <w:t xml:space="preserve"> for incremental improvement across the seven critical success factors. While the assessment was carried out at the regional level, the </w:t>
      </w:r>
      <w:r w:rsidR="0136E409">
        <w:t>opportunities</w:t>
      </w:r>
      <w:r>
        <w:t xml:space="preserve"> can be pursued </w:t>
      </w:r>
      <w:r w:rsidR="2FD86EF3">
        <w:t xml:space="preserve">at the local level </w:t>
      </w:r>
      <w:r>
        <w:t>by tourism businesses and destination management organizations (DMOs) to better understand, prepare for, respond to and recover from the various threats facing the region.</w:t>
      </w:r>
    </w:p>
    <w:p w14:paraId="461FB8C7" w14:textId="7DD7E857" w:rsidR="0093585C" w:rsidRDefault="00E56BDA" w:rsidP="00FB21DD">
      <w:r>
        <w:rPr>
          <w:noProof/>
        </w:rPr>
        <mc:AlternateContent>
          <mc:Choice Requires="wps">
            <w:drawing>
              <wp:inline distT="0" distB="182880" distL="114300" distR="114300" wp14:anchorId="63F53F38" wp14:editId="020FFA77">
                <wp:extent cx="6345555" cy="1731645"/>
                <wp:effectExtent l="0" t="0" r="17145" b="20955"/>
                <wp:docPr id="1993626536" name="Text Box 1"/>
                <wp:cNvGraphicFramePr/>
                <a:graphic xmlns:a="http://schemas.openxmlformats.org/drawingml/2006/main">
                  <a:graphicData uri="http://schemas.microsoft.com/office/word/2010/wordprocessingShape">
                    <wps:wsp>
                      <wps:cNvSpPr txBox="1"/>
                      <wps:spPr>
                        <a:xfrm>
                          <a:off x="0" y="0"/>
                          <a:ext cx="6345555" cy="1731645"/>
                        </a:xfrm>
                        <a:prstGeom prst="rect">
                          <a:avLst/>
                        </a:prstGeom>
                        <a:solidFill>
                          <a:schemeClr val="lt1"/>
                        </a:solidFill>
                        <a:ln w="6350">
                          <a:solidFill>
                            <a:prstClr val="black"/>
                          </a:solidFill>
                        </a:ln>
                      </wps:spPr>
                      <wps:txbx>
                        <w:txbxContent>
                          <w:p w14:paraId="6D2EB83C" w14:textId="77777777" w:rsidR="00E56BDA" w:rsidRDefault="00E56BDA" w:rsidP="00E56BDA">
                            <w:pPr>
                              <w:spacing w:after="0"/>
                              <w:jc w:val="center"/>
                              <w:rPr>
                                <w:b/>
                                <w:bCs/>
                              </w:rPr>
                            </w:pPr>
                            <w:r w:rsidRPr="00CF17FF">
                              <w:rPr>
                                <w:b/>
                                <w:bCs/>
                              </w:rPr>
                              <w:t>California Tourism Resilience and Sustainability Dashboard</w:t>
                            </w:r>
                          </w:p>
                          <w:p w14:paraId="345ED759" w14:textId="77777777" w:rsidR="00E56BDA" w:rsidRPr="00E0618F" w:rsidRDefault="00E56BDA" w:rsidP="00E56BDA">
                            <w:pPr>
                              <w:spacing w:after="0"/>
                              <w:jc w:val="center"/>
                              <w:rPr>
                                <w:b/>
                                <w:bCs/>
                              </w:rPr>
                            </w:pPr>
                          </w:p>
                          <w:p w14:paraId="35784D6B" w14:textId="77777777" w:rsidR="00E56BDA" w:rsidRDefault="00E56BDA" w:rsidP="00E56BDA">
                            <w:pPr>
                              <w:spacing w:after="0"/>
                              <w:jc w:val="center"/>
                            </w:pPr>
                            <w:r w:rsidRPr="00CF17FF">
                              <w:t>All the</w:t>
                            </w:r>
                            <w:r>
                              <w:t xml:space="preserve"> risk indices and</w:t>
                            </w:r>
                            <w:r w:rsidRPr="00CF17FF">
                              <w:t xml:space="preserve"> data layers used to develop these indicators are accessible through an interactive </w:t>
                            </w:r>
                            <w:r>
                              <w:t>d</w:t>
                            </w:r>
                            <w:r w:rsidRPr="00CF17FF">
                              <w:t>ashboard created specifically for</w:t>
                            </w:r>
                            <w:r>
                              <w:t xml:space="preserve"> California and each of</w:t>
                            </w:r>
                            <w:r w:rsidRPr="00CF17FF">
                              <w:t xml:space="preserve"> the </w:t>
                            </w:r>
                            <w:r>
                              <w:t>12 tourism</w:t>
                            </w:r>
                            <w:r w:rsidRPr="00CF17FF">
                              <w:t xml:space="preserve"> region</w:t>
                            </w:r>
                            <w:r>
                              <w:t>s</w:t>
                            </w:r>
                            <w:r w:rsidRPr="00CF17FF">
                              <w:t>.</w:t>
                            </w:r>
                          </w:p>
                          <w:p w14:paraId="633EE4C6" w14:textId="77777777" w:rsidR="00E56BDA" w:rsidRDefault="00E56BDA" w:rsidP="00E56BDA">
                            <w:pPr>
                              <w:spacing w:after="0"/>
                              <w:jc w:val="center"/>
                            </w:pPr>
                          </w:p>
                          <w:p w14:paraId="7EDB7723" w14:textId="6EAFB9AB" w:rsidR="00E56BDA" w:rsidRDefault="00E56BDA" w:rsidP="00E56BDA">
                            <w:pPr>
                              <w:spacing w:after="0"/>
                              <w:jc w:val="center"/>
                            </w:pPr>
                            <w:r w:rsidRPr="00DE6412">
                              <w:rPr>
                                <w:b/>
                                <w:bCs/>
                              </w:rPr>
                              <w:t xml:space="preserve">Explore the </w:t>
                            </w:r>
                            <w:r>
                              <w:rPr>
                                <w:b/>
                                <w:bCs/>
                              </w:rPr>
                              <w:t xml:space="preserve">Central </w:t>
                            </w:r>
                            <w:r w:rsidRPr="00153D84">
                              <w:rPr>
                                <w:b/>
                                <w:bCs/>
                              </w:rPr>
                              <w:t xml:space="preserve">Coast data here: </w:t>
                            </w:r>
                            <w:r w:rsidR="00FB0481" w:rsidRPr="00BC6276">
                              <w:t>Central Coast Dashboard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3F53F38" id="_x0000_t202" coordsize="21600,21600" o:spt="202" path="m,l,21600r21600,l21600,xe">
                <v:stroke joinstyle="miter"/>
                <v:path gradientshapeok="t" o:connecttype="rect"/>
              </v:shapetype>
              <v:shape id="Text Box 1" o:spid="_x0000_s1026" type="#_x0000_t202" style="width:499.65pt;height:13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" fillcolor="white [3201]" strokeweight=".5pt">
                <v:textbox>
                  <w:txbxContent>
                    <w:p w14:paraId="6D2EB83C" w14:textId="77777777" w:rsidR="00E56BDA" w:rsidRDefault="00E56BDA" w:rsidP="00E56BDA">
                      <w:pPr>
                        <w:spacing w:after="0"/>
                        <w:jc w:val="center"/>
                        <w:rPr>
                          <w:b/>
                          <w:bCs/>
                        </w:rPr>
                      </w:pPr>
                      <w:r w:rsidRPr="00CF17FF">
                        <w:rPr>
                          <w:b/>
                          <w:bCs/>
                        </w:rPr>
                        <w:t>California Tourism Resilience and Sustainability Dashboard</w:t>
                      </w:r>
                    </w:p>
                    <w:p w14:paraId="345ED759" w14:textId="77777777" w:rsidR="00E56BDA" w:rsidRPr="00E0618F" w:rsidRDefault="00E56BDA" w:rsidP="00E56BDA">
                      <w:pPr>
                        <w:spacing w:after="0"/>
                        <w:jc w:val="center"/>
                        <w:rPr>
                          <w:b/>
                          <w:bCs/>
                        </w:rPr>
                      </w:pPr>
                    </w:p>
                    <w:p w14:paraId="35784D6B" w14:textId="77777777" w:rsidR="00E56BDA" w:rsidRDefault="00E56BDA" w:rsidP="00E56BDA">
                      <w:pPr>
                        <w:spacing w:after="0"/>
                        <w:jc w:val="center"/>
                      </w:pPr>
                      <w:r w:rsidRPr="00CF17FF">
                        <w:t>All the</w:t>
                      </w:r>
                      <w:r>
                        <w:t xml:space="preserve"> risk indices and</w:t>
                      </w:r>
                      <w:r w:rsidRPr="00CF17FF">
                        <w:t xml:space="preserve"> data layers used to develop these indicators are accessible through an interactive </w:t>
                      </w:r>
                      <w:r>
                        <w:t>d</w:t>
                      </w:r>
                      <w:r w:rsidRPr="00CF17FF">
                        <w:t>ashboard created specifically for</w:t>
                      </w:r>
                      <w:r>
                        <w:t xml:space="preserve"> California and each of</w:t>
                      </w:r>
                      <w:r w:rsidRPr="00CF17FF">
                        <w:t xml:space="preserve"> the </w:t>
                      </w:r>
                      <w:r>
                        <w:t>12 tourism</w:t>
                      </w:r>
                      <w:r w:rsidRPr="00CF17FF">
                        <w:t xml:space="preserve"> region</w:t>
                      </w:r>
                      <w:r>
                        <w:t>s</w:t>
                      </w:r>
                      <w:r w:rsidRPr="00CF17FF">
                        <w:t>.</w:t>
                      </w:r>
                    </w:p>
                    <w:p w14:paraId="633EE4C6" w14:textId="77777777" w:rsidR="00E56BDA" w:rsidRDefault="00E56BDA" w:rsidP="00E56BDA">
                      <w:pPr>
                        <w:spacing w:after="0"/>
                        <w:jc w:val="center"/>
                      </w:pPr>
                    </w:p>
                    <w:p w14:paraId="7EDB7723" w14:textId="6EAFB9AB" w:rsidR="00E56BDA" w:rsidRDefault="00E56BDA" w:rsidP="00E56BDA">
                      <w:pPr>
                        <w:spacing w:after="0"/>
                        <w:jc w:val="center"/>
                      </w:pPr>
                      <w:r w:rsidRPr="00DE6412">
                        <w:rPr>
                          <w:b/>
                          <w:bCs/>
                        </w:rPr>
                        <w:t xml:space="preserve">Explore the </w:t>
                      </w:r>
                      <w:r>
                        <w:rPr>
                          <w:b/>
                          <w:bCs/>
                        </w:rPr>
                        <w:t xml:space="preserve">Central </w:t>
                      </w:r>
                      <w:r w:rsidRPr="00153D84">
                        <w:rPr>
                          <w:b/>
                          <w:bCs/>
                        </w:rPr>
                        <w:t xml:space="preserve">Coast data here: </w:t>
                      </w:r>
                      <w:r w:rsidR="00FB0481" w:rsidRPr="00BC6276">
                        <w:t>Central Coast Dashboard</w:t>
                      </w:r>
                    </w:p>
                  </w:txbxContent>
                </v:textbox>
                <w10:anchorlock/>
              </v:shape>
            </w:pict>
          </mc:Fallback>
        </mc:AlternateContent>
      </w:r>
    </w:p>
    <w:p w14:paraId="7F67E43A" w14:textId="77777777" w:rsidR="0093585C" w:rsidRPr="0093585C" w:rsidRDefault="0093585C" w:rsidP="0093585C"/>
    <w:p w14:paraId="39E3B0FC" w14:textId="77777777" w:rsidR="00E56BDA" w:rsidRDefault="00E56BDA" w:rsidP="0051007D"/>
    <w:p w14:paraId="376511CF" w14:textId="325BBD5B" w:rsidR="00E56BDA" w:rsidRPr="00DB55D9" w:rsidRDefault="00E56BDA" w:rsidP="0051007D">
      <w:pPr>
        <w:sectPr w:rsidR="00E56BDA" w:rsidRPr="00DB55D9" w:rsidSect="00820ED4">
          <w:headerReference w:type="first" r:id="rId22"/>
          <w:footerReference w:type="first" r:id="rId23"/>
          <w:pgSz w:w="12240" w:h="15840"/>
          <w:pgMar w:top="1440" w:right="1080" w:bottom="1440" w:left="1080" w:header="720" w:footer="720" w:gutter="0"/>
          <w:cols w:space="720"/>
          <w:docGrid w:linePitch="360"/>
        </w:sectPr>
      </w:pPr>
    </w:p>
    <w:p w14:paraId="0AD40A42" w14:textId="67C549C4" w:rsidR="00820ED4" w:rsidRPr="002E45A9" w:rsidRDefault="00820ED4" w:rsidP="00DC7FDC">
      <w:pPr>
        <w:pStyle w:val="Heading1"/>
      </w:pPr>
      <w:bookmarkStart w:id="0" w:name="_Hlk182827300"/>
      <w:r w:rsidRPr="002E45A9">
        <w:lastRenderedPageBreak/>
        <w:t xml:space="preserve">CSF 1 </w:t>
      </w:r>
      <w:r w:rsidR="00142485">
        <w:t xml:space="preserve">— </w:t>
      </w:r>
      <w:r w:rsidRPr="002E45A9">
        <w:t xml:space="preserve">Understanding </w:t>
      </w:r>
      <w:r w:rsidRPr="002E45A9" w:rsidDel="003B0113">
        <w:t>Risks</w:t>
      </w:r>
    </w:p>
    <w:p w14:paraId="19D22250" w14:textId="435586CA" w:rsidR="009B1D2A" w:rsidRDefault="009B1D2A" w:rsidP="00A02218">
      <w:pPr>
        <w:rPr>
          <w:rFonts w:eastAsia="Calibri" w:cs="Calibri Light"/>
        </w:rPr>
      </w:pPr>
      <w:r w:rsidRPr="57D7F1AB">
        <w:rPr>
          <w:rFonts w:eastAsia="Calibri" w:cs="Calibri Light"/>
        </w:rPr>
        <w:t>This CSF focuses on identifying, assessing</w:t>
      </w:r>
      <w:r w:rsidR="00E2142C" w:rsidRPr="57D7F1AB">
        <w:rPr>
          <w:rFonts w:eastAsia="Calibri" w:cs="Calibri Light"/>
        </w:rPr>
        <w:t xml:space="preserve"> and</w:t>
      </w:r>
      <w:r w:rsidRPr="57D7F1AB">
        <w:rPr>
          <w:rFonts w:eastAsia="Calibri" w:cs="Calibri Light"/>
        </w:rPr>
        <w:t xml:space="preserve"> communicating the risks that impact the tourism sector. </w:t>
      </w:r>
    </w:p>
    <w:p w14:paraId="789FEDE1" w14:textId="65BBBB8A" w:rsidR="2EAFF080" w:rsidRDefault="2EAFF080" w:rsidP="57D7F1AB">
      <w:pPr>
        <w:pStyle w:val="Heading3"/>
      </w:pPr>
      <w:r>
        <w:t>CSF 1 key findings</w:t>
      </w:r>
    </w:p>
    <w:p w14:paraId="541ADE4B" w14:textId="3FCEFCB7" w:rsidR="5FD46990" w:rsidRDefault="4A48B4E5" w:rsidP="1D4EFCFD">
      <w:pPr>
        <w:rPr>
          <w:rFonts w:eastAsia="Source Sans Pro Light" w:cs="Source Sans Pro Light"/>
        </w:rPr>
      </w:pPr>
      <w:r w:rsidRPr="177858A2">
        <w:rPr>
          <w:rFonts w:eastAsia="Source Sans Pro Light" w:cs="Source Sans Pro Light"/>
        </w:rPr>
        <w:t xml:space="preserve">The Central Coast region faces significant exposure to natural hazards, particularly heatwaves, droughts and earthquakes, which present growing risks to tourism infrastructure. </w:t>
      </w:r>
      <w:proofErr w:type="spellStart"/>
      <w:r w:rsidRPr="177858A2">
        <w:rPr>
          <w:rFonts w:eastAsia="Source Sans Pro Light" w:cs="Source Sans Pro Light"/>
        </w:rPr>
        <w:t>Risklayer</w:t>
      </w:r>
      <w:proofErr w:type="spellEnd"/>
      <w:r w:rsidRPr="177858A2">
        <w:rPr>
          <w:rFonts w:eastAsia="Source Sans Pro Light" w:cs="Source Sans Pro Light"/>
        </w:rPr>
        <w:t xml:space="preserve"> modeling and FEMA’s National Risk Index identify elevated vulnerability across the region. Projections indicate that heatwave and drought risks will intensify significantly in San Luis Obispo, Santa Barbara and Monterey counties. Earthquake risk, while less frequent, is associated with high potential for economic loss in key tourism zones including Paso Robles, Santa Barbara, Ojai and Gilroy. Annual average loss (AAL) estimates reflect ongoing exposure of tourism assets—including lodging, entertainment, and cultural sites</w:t>
      </w:r>
      <w:r w:rsidR="52F343B8" w:rsidRPr="177858A2">
        <w:rPr>
          <w:rFonts w:eastAsia="Source Sans Pro Light" w:cs="Source Sans Pro Light"/>
        </w:rPr>
        <w:t xml:space="preserve"> </w:t>
      </w:r>
      <w:r w:rsidRPr="177858A2">
        <w:rPr>
          <w:rFonts w:eastAsia="Source Sans Pro Light" w:cs="Source Sans Pro Light"/>
        </w:rPr>
        <w:t>—</w:t>
      </w:r>
      <w:r w:rsidR="52F343B8" w:rsidRPr="177858A2">
        <w:rPr>
          <w:rFonts w:eastAsia="Source Sans Pro Light" w:cs="Source Sans Pro Light"/>
        </w:rPr>
        <w:t xml:space="preserve"> </w:t>
      </w:r>
      <w:r w:rsidRPr="177858A2">
        <w:rPr>
          <w:rFonts w:eastAsia="Source Sans Pro Light" w:cs="Source Sans Pro Light"/>
        </w:rPr>
        <w:t>to climate and geological hazards. These risks are compounded by socioeconomic factors such as low housing affordability, a high homelessness intensity index in some areas and ongoing public safety concerns, particularly in urban centers.</w:t>
      </w:r>
    </w:p>
    <w:p w14:paraId="4AE9B142" w14:textId="66A09EC9" w:rsidR="5FD46990" w:rsidRDefault="4A48B4E5" w:rsidP="1D4EFCFD">
      <w:pPr>
        <w:rPr>
          <w:rFonts w:eastAsia="Source Sans Pro Light" w:cs="Source Sans Pro Light"/>
        </w:rPr>
      </w:pPr>
      <w:r w:rsidRPr="177858A2">
        <w:rPr>
          <w:rFonts w:eastAsia="Source Sans Pro Light" w:cs="Source Sans Pro Light"/>
        </w:rPr>
        <w:t xml:space="preserve">Despite this clear and data-driven risk profile, qualitative feedback from stakeholders reveals a troubling disconnect. Panelists rated the region only 2 out of 5 across all four performance criteria in CSF 1: risk perception, understanding of tourism impacts, risk information sharing, and data-sharing effectiveness. While natural disasters are broadly acknowledged as a concern, stakeholder awareness of economic, environmental, public health and technological risks remains limited. </w:t>
      </w:r>
      <w:r w:rsidR="068F8894" w:rsidRPr="177858A2">
        <w:rPr>
          <w:rFonts w:eastAsia="Source Sans Pro Light" w:cs="Source Sans Pro Light"/>
        </w:rPr>
        <w:t>C</w:t>
      </w:r>
      <w:r w:rsidRPr="177858A2">
        <w:rPr>
          <w:rFonts w:eastAsia="Source Sans Pro Light" w:cs="Source Sans Pro Light"/>
        </w:rPr>
        <w:t xml:space="preserve">limate change impacts, such as intensifying drought and heat, are underappreciated relative to their modeled severity. </w:t>
      </w:r>
    </w:p>
    <w:p w14:paraId="49E555A8" w14:textId="156237AE" w:rsidR="2EAFF080" w:rsidRDefault="2AC7F393" w:rsidP="57D7F1AB">
      <w:pPr>
        <w:rPr>
          <w:rFonts w:eastAsia="Source Sans Pro Light" w:cs="Source Sans Pro Light"/>
        </w:rPr>
      </w:pPr>
      <w:r w:rsidRPr="177858A2">
        <w:rPr>
          <w:rFonts w:eastAsia="Source Sans Pro Light" w:cs="Source Sans Pro Light"/>
        </w:rPr>
        <w:t xml:space="preserve">Risk information is inconsistently available, with current systems characterized by fragmented communication and only partially effective data sharing. </w:t>
      </w:r>
      <w:r>
        <w:t xml:space="preserve">Improvement strategies for CSF 1 should aim to bridge this gap by enhancing risk awareness, improving data sharing mechanisms and fostering better communication between tourism stakeholders and emergency planning entities. </w:t>
      </w:r>
      <w:r w:rsidRPr="177858A2">
        <w:rPr>
          <w:rFonts w:eastAsia="Source Sans Pro Light" w:cs="Source Sans Pro Light"/>
        </w:rPr>
        <w:t>These efforts can help build a more informed and prepared tourism sector, strengthen coordination during emergencies and support proactive decision-making to reduce vulnerability and protect both visitors and tourism assets.</w:t>
      </w:r>
    </w:p>
    <w:p w14:paraId="2DA9163E" w14:textId="77777777" w:rsidR="00DE733F" w:rsidRDefault="00DE733F" w:rsidP="57D7F1AB">
      <w:pPr>
        <w:rPr>
          <w:lang w:val="en-CA"/>
        </w:rPr>
      </w:pPr>
    </w:p>
    <w:p w14:paraId="36FA3BE1" w14:textId="4EF5E66D" w:rsidR="00831C15" w:rsidRPr="002E45A9" w:rsidRDefault="00831C15" w:rsidP="009B1D2A">
      <w:pPr>
        <w:rPr>
          <w:rFonts w:eastAsia="Calibri" w:cs="Calibri Light"/>
        </w:rPr>
      </w:pPr>
      <w:r>
        <w:rPr>
          <w:rFonts w:eastAsia="Calibri" w:cs="Calibri Light"/>
          <w:noProof/>
        </w:rPr>
        <w:drawing>
          <wp:inline distT="0" distB="0" distL="0" distR="0" wp14:anchorId="6F3C3553" wp14:editId="7981B6BD">
            <wp:extent cx="6400800" cy="2202085"/>
            <wp:effectExtent l="0" t="0" r="0" b="0"/>
            <wp:docPr id="815593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4224"/>
                    <a:stretch/>
                  </pic:blipFill>
                  <pic:spPr bwMode="auto">
                    <a:xfrm>
                      <a:off x="0" y="0"/>
                      <a:ext cx="6400800" cy="2202085"/>
                    </a:xfrm>
                    <a:prstGeom prst="rect">
                      <a:avLst/>
                    </a:prstGeom>
                    <a:noFill/>
                    <a:ln>
                      <a:noFill/>
                    </a:ln>
                    <a:extLst>
                      <a:ext uri="{53640926-AAD7-44D8-BBD7-CCE9431645EC}">
                        <a14:shadowObscured xmlns:a14="http://schemas.microsoft.com/office/drawing/2010/main"/>
                      </a:ext>
                    </a:extLst>
                  </pic:spPr>
                </pic:pic>
              </a:graphicData>
            </a:graphic>
          </wp:inline>
        </w:drawing>
      </w:r>
    </w:p>
    <w:p w14:paraId="68EE7486" w14:textId="6F5D198C" w:rsidR="00246F19" w:rsidRPr="002E45A9" w:rsidRDefault="001D2895" w:rsidP="00812449">
      <w:pPr>
        <w:pStyle w:val="Heading3"/>
      </w:pPr>
      <w:r>
        <w:lastRenderedPageBreak/>
        <w:t>CSF 1 q</w:t>
      </w:r>
      <w:r w:rsidR="00246F19">
        <w:t>uantitative</w:t>
      </w:r>
      <w:r w:rsidR="004F2F61">
        <w:t xml:space="preserve"> </w:t>
      </w:r>
      <w:r w:rsidR="003B0113">
        <w:t>ratin</w:t>
      </w:r>
      <w:r w:rsidR="6FB30AE1">
        <w:t>g</w:t>
      </w:r>
      <w:r w:rsidR="00F31521">
        <w:t>s and findings</w:t>
      </w:r>
    </w:p>
    <w:p w14:paraId="1B48F2B9" w14:textId="2058A45C" w:rsidR="004414C8" w:rsidRPr="004414C8" w:rsidRDefault="004414C8" w:rsidP="004414C8">
      <w:pPr>
        <w:rPr>
          <w:lang w:val="en-CA"/>
        </w:rPr>
      </w:pPr>
      <w:r w:rsidRPr="1D4EFCFD">
        <w:rPr>
          <w:lang w:val="en-CA"/>
        </w:rPr>
        <w:t>CSF 1 assesses various geological risks including earthquakes, landslides and tsunamis, as well as hydrometeorological and other hazards</w:t>
      </w:r>
      <w:r w:rsidR="009C40E2" w:rsidRPr="1D4EFCFD">
        <w:rPr>
          <w:lang w:val="en-CA"/>
        </w:rPr>
        <w:t xml:space="preserve"> </w:t>
      </w:r>
      <w:r w:rsidRPr="1D4EFCFD">
        <w:rPr>
          <w:lang w:val="en-CA"/>
        </w:rPr>
        <w:t>such as floods, windstorms, heatwaves, hail and wildfires, evaluating their impact on the region's tourism exposure data.</w:t>
      </w:r>
    </w:p>
    <w:p w14:paraId="669F48D6" w14:textId="148473D5" w:rsidR="0099457B" w:rsidRPr="0099457B" w:rsidRDefault="0099457B" w:rsidP="0099457B">
      <w:pPr>
        <w:rPr>
          <w:rStyle w:val="Strong"/>
          <w:b w:val="0"/>
        </w:rPr>
      </w:pPr>
      <w:r>
        <w:t xml:space="preserve">To assess tourism exposure for loss </w:t>
      </w:r>
      <w:r w:rsidRPr="0099457B">
        <w:t>calculations (</w:t>
      </w:r>
      <w:r w:rsidRPr="0051007D">
        <w:rPr>
          <w:rStyle w:val="Strong"/>
          <w:b w:val="0"/>
          <w:bCs w:val="0"/>
        </w:rPr>
        <w:t>AAL - Average Annual Loss</w:t>
      </w:r>
      <w:r w:rsidRPr="0099457B">
        <w:t>), the RES4, COM8 and COM9 occupancy classes from</w:t>
      </w:r>
      <w:r w:rsidR="00E2142C">
        <w:t xml:space="preserve"> </w:t>
      </w:r>
      <w:hyperlink r:id="rId25" w:history="1">
        <w:r w:rsidRPr="00924B9B">
          <w:rPr>
            <w:rStyle w:val="Hyperlink"/>
          </w:rPr>
          <w:t xml:space="preserve">FEMA’s </w:t>
        </w:r>
        <w:proofErr w:type="spellStart"/>
        <w:r w:rsidRPr="00924B9B">
          <w:rPr>
            <w:rStyle w:val="Hyperlink"/>
          </w:rPr>
          <w:t>Hazus</w:t>
        </w:r>
        <w:proofErr w:type="spellEnd"/>
        <w:r w:rsidRPr="00924B9B">
          <w:rPr>
            <w:rStyle w:val="Hyperlink"/>
          </w:rPr>
          <w:t xml:space="preserve"> National Building Inventory</w:t>
        </w:r>
      </w:hyperlink>
      <w:r>
        <w:rPr>
          <w:rStyle w:val="FootnoteReference"/>
        </w:rPr>
        <w:footnoteReference w:id="2"/>
      </w:r>
      <w:r w:rsidRPr="0099457B">
        <w:t xml:space="preserve"> were chosen; </w:t>
      </w:r>
      <w:r w:rsidRPr="0051007D">
        <w:rPr>
          <w:rStyle w:val="Strong"/>
          <w:b w:val="0"/>
          <w:bCs w:val="0"/>
        </w:rPr>
        <w:t>AAL represents the estimated financial loss a location can expect to incur each year from disasters, averaged over time based on hazard frequency and severity.</w:t>
      </w:r>
    </w:p>
    <w:p w14:paraId="491880E0" w14:textId="0616E861" w:rsidR="0099457B" w:rsidRPr="0099457B" w:rsidRDefault="0099457B" w:rsidP="0099457B">
      <w:r w:rsidRPr="0099457B">
        <w:t xml:space="preserve">These </w:t>
      </w:r>
      <w:r>
        <w:t xml:space="preserve">FEMA </w:t>
      </w:r>
      <w:r w:rsidRPr="0099457B">
        <w:t xml:space="preserve">classes collectively represent the </w:t>
      </w:r>
      <w:r w:rsidRPr="0051007D">
        <w:t>accommodations, entertainment and cultural attractions</w:t>
      </w:r>
      <w:r w:rsidRPr="0099457B">
        <w:t xml:space="preserve"> that define tourism infrastructure:</w:t>
      </w:r>
    </w:p>
    <w:p w14:paraId="281A3E2F" w14:textId="77777777" w:rsidR="00FF4CFD" w:rsidRPr="008300EA" w:rsidRDefault="00FF4CFD" w:rsidP="00D96303">
      <w:pPr>
        <w:pStyle w:val="ListParagraph"/>
        <w:numPr>
          <w:ilvl w:val="0"/>
          <w:numId w:val="6"/>
        </w:numPr>
      </w:pPr>
      <w:r>
        <w:t>RES4 (temporary lodging) includes hotels, motels and resorts where tourists stay.</w:t>
      </w:r>
    </w:p>
    <w:p w14:paraId="11D05975" w14:textId="77777777" w:rsidR="00FF4CFD" w:rsidRPr="008300EA" w:rsidRDefault="00FF4CFD" w:rsidP="00D96303">
      <w:pPr>
        <w:pStyle w:val="ListParagraph"/>
        <w:numPr>
          <w:ilvl w:val="0"/>
          <w:numId w:val="6"/>
        </w:numPr>
      </w:pPr>
      <w:r>
        <w:t>COM8 (entertainment &amp; recreation) encompasses amusement parks, casinos, stadiums, golf courses and other leisure venues.</w:t>
      </w:r>
    </w:p>
    <w:p w14:paraId="0104A2D1" w14:textId="77777777" w:rsidR="00FF4CFD" w:rsidRPr="0099457B" w:rsidRDefault="00FF4CFD" w:rsidP="00D96303">
      <w:pPr>
        <w:pStyle w:val="ListParagraph"/>
        <w:numPr>
          <w:ilvl w:val="0"/>
          <w:numId w:val="6"/>
        </w:numPr>
      </w:pPr>
      <w:r>
        <w:t>COM9 (theaters &amp; cultural facilities) covers museums, performing arts centers and historic attractions.</w:t>
      </w:r>
    </w:p>
    <w:p w14:paraId="039A4A51" w14:textId="1D89137E" w:rsidR="00820ED4" w:rsidRPr="002E45A9" w:rsidRDefault="00A11F39" w:rsidP="00657959">
      <w:r w:rsidRPr="002E45A9">
        <w:t>CSF 1</w:t>
      </w:r>
      <w:r w:rsidR="00820ED4" w:rsidRPr="002E45A9">
        <w:t xml:space="preserve"> assesses the understanding of risks to tourism </w:t>
      </w:r>
      <w:r w:rsidR="00116460" w:rsidRPr="002E45A9">
        <w:t>using the following qua</w:t>
      </w:r>
      <w:r w:rsidR="00446E7C" w:rsidRPr="002E45A9">
        <w:t>ntitative metrics</w:t>
      </w:r>
      <w:r w:rsidR="00820ED4" w:rsidRPr="002E45A9">
        <w:t>:</w:t>
      </w:r>
    </w:p>
    <w:p w14:paraId="5121ABB7" w14:textId="600626F9" w:rsidR="00820ED4" w:rsidRPr="002E45A9" w:rsidRDefault="55CAE6DC" w:rsidP="177858A2">
      <w:pPr>
        <w:pStyle w:val="Heading4"/>
      </w:pPr>
      <w:r>
        <w:t xml:space="preserve">Tourism </w:t>
      </w:r>
      <w:r w:rsidR="00B05CC6">
        <w:t>risk</w:t>
      </w:r>
      <w:r>
        <w:t xml:space="preserve"> </w:t>
      </w:r>
      <w:r w:rsidR="00B05CC6">
        <w:t xml:space="preserve">index </w:t>
      </w:r>
      <w:r>
        <w:t>(</w:t>
      </w:r>
      <w:r w:rsidR="00B05CC6">
        <w:t xml:space="preserve">geological </w:t>
      </w:r>
      <w:r w:rsidR="56B97FAE">
        <w:t xml:space="preserve">and </w:t>
      </w:r>
      <w:r w:rsidR="00B05CC6">
        <w:t>hydrometeorological</w:t>
      </w:r>
      <w:r w:rsidR="56B97FAE">
        <w:t>)</w:t>
      </w:r>
    </w:p>
    <w:p w14:paraId="42B6048D" w14:textId="77777777" w:rsidR="00A960F6" w:rsidRDefault="165B0F46" w:rsidP="177858A2">
      <w:pPr>
        <w:ind w:left="360"/>
      </w:pPr>
      <w:r>
        <w:t xml:space="preserve">Incorporates </w:t>
      </w:r>
      <w:proofErr w:type="spellStart"/>
      <w:r>
        <w:t>Risklayer</w:t>
      </w:r>
      <w:proofErr w:type="spellEnd"/>
      <w:r>
        <w:t xml:space="preserve"> modeling of average annual losses (AAL) from exposed accommodations and tourism attractions. The Federal Emergency Management Agency (FEMA) </w:t>
      </w:r>
      <w:hyperlink r:id="rId26">
        <w:r w:rsidR="66DED8C0" w:rsidRPr="177858A2">
          <w:rPr>
            <w:rStyle w:val="Hyperlink"/>
          </w:rPr>
          <w:t>National Risk Index</w:t>
        </w:r>
      </w:hyperlink>
      <w:r>
        <w:t xml:space="preserve">, which compiles data from various sources, provides the hazard models. </w:t>
      </w:r>
    </w:p>
    <w:p w14:paraId="0ECB2A94" w14:textId="45E0EDDE" w:rsidR="008A3473" w:rsidRPr="008A3473" w:rsidRDefault="165B0F46" w:rsidP="177858A2">
      <w:pPr>
        <w:ind w:left="360"/>
        <w:rPr>
          <w:rFonts w:eastAsia="Source Sans Pro Light" w:cs="Source Sans Pro Light"/>
          <w:color w:val="000000" w:themeColor="text1"/>
        </w:rPr>
      </w:pPr>
      <w:r>
        <w:t>The geological index evaluates risks from earthquakes, landslides, volcanoes</w:t>
      </w:r>
      <w:r w:rsidR="4D8A9DB8">
        <w:t xml:space="preserve"> and</w:t>
      </w:r>
      <w:r>
        <w:t xml:space="preserve"> tsunamis, all linked to geological processes. </w:t>
      </w:r>
      <w:r w:rsidR="1003E1C8">
        <w:t>T</w:t>
      </w:r>
      <w:r>
        <w:t>he hydrometeorological tourism risk index assesses natural hazards associated with atmospheric processes, including floods, hurricanes</w:t>
      </w:r>
      <w:r w:rsidR="4D8A9DB8">
        <w:t xml:space="preserve"> and</w:t>
      </w:r>
      <w:r>
        <w:t xml:space="preserve"> wildfires.</w:t>
      </w:r>
      <w:r w:rsidR="60F1181B" w:rsidRPr="177858A2">
        <w:rPr>
          <w:rFonts w:eastAsia="Source Sans Pro Light" w:cs="Source Sans Pro Light"/>
          <w:color w:val="000000" w:themeColor="text1"/>
        </w:rPr>
        <w:t xml:space="preserve"> All hazards were analyzed and integrated into the index score, allowing identif</w:t>
      </w:r>
      <w:r w:rsidR="00B85680">
        <w:rPr>
          <w:rFonts w:eastAsia="Source Sans Pro Light" w:cs="Source Sans Pro Light"/>
          <w:color w:val="000000" w:themeColor="text1"/>
        </w:rPr>
        <w:t>ication</w:t>
      </w:r>
      <w:r w:rsidR="60F1181B" w:rsidRPr="177858A2">
        <w:rPr>
          <w:rFonts w:eastAsia="Source Sans Pro Light" w:cs="Source Sans Pro Light"/>
          <w:color w:val="000000" w:themeColor="text1"/>
        </w:rPr>
        <w:t xml:space="preserve"> and highlight</w:t>
      </w:r>
      <w:r w:rsidR="00B85680">
        <w:rPr>
          <w:rFonts w:eastAsia="Source Sans Pro Light" w:cs="Source Sans Pro Light"/>
          <w:color w:val="000000" w:themeColor="text1"/>
        </w:rPr>
        <w:t>ing of</w:t>
      </w:r>
      <w:r w:rsidR="60F1181B" w:rsidRPr="177858A2">
        <w:rPr>
          <w:rFonts w:eastAsia="Source Sans Pro Light" w:cs="Source Sans Pro Light"/>
          <w:color w:val="000000" w:themeColor="text1"/>
        </w:rPr>
        <w:t xml:space="preserve"> the highest risks in the findings.</w:t>
      </w:r>
    </w:p>
    <w:p w14:paraId="21DEB8C4" w14:textId="49E1FC4B" w:rsidR="007F764F" w:rsidRPr="002E45A9" w:rsidRDefault="007F764F" w:rsidP="007F764F">
      <w:pPr>
        <w:pStyle w:val="Heading4"/>
      </w:pPr>
      <w:r>
        <w:t xml:space="preserve">Climate </w:t>
      </w:r>
      <w:r w:rsidR="002D485C">
        <w:t>change risk index</w:t>
      </w:r>
    </w:p>
    <w:p w14:paraId="78630114" w14:textId="5718C358" w:rsidR="007F764F" w:rsidRPr="00124960" w:rsidRDefault="5A9FBDC0" w:rsidP="007F764F">
      <w:pPr>
        <w:ind w:left="360"/>
      </w:pPr>
      <w:r>
        <w:t>Assesses the severity of climate-related events, such as heatwaves, droughts, snowfall and increased precipitation</w:t>
      </w:r>
      <w:r w:rsidR="3B96C2B0">
        <w:t>,</w:t>
      </w:r>
      <w:r>
        <w:t xml:space="preserve"> on tourism </w:t>
      </w:r>
      <w:r w:rsidR="4FD1E09F">
        <w:t xml:space="preserve">assets </w:t>
      </w:r>
      <w:r>
        <w:t>and local communities</w:t>
      </w:r>
      <w:r w:rsidR="72A040B8">
        <w:t xml:space="preserve">. Each climate indicator is calculated </w:t>
      </w:r>
      <w:r w:rsidR="7BFBAC55">
        <w:t>using</w:t>
      </w:r>
      <w:r w:rsidR="72A040B8">
        <w:t xml:space="preserve"> different </w:t>
      </w:r>
      <w:r w:rsidR="7BFBAC55">
        <w:t>metrics</w:t>
      </w:r>
      <w:r w:rsidR="04B3D280">
        <w:t>,</w:t>
      </w:r>
      <w:r w:rsidR="72A040B8">
        <w:t xml:space="preserve"> like </w:t>
      </w:r>
      <w:r w:rsidR="7BFBAC55">
        <w:t>mean annual precipitation, extreme maximum temperature</w:t>
      </w:r>
      <w:r w:rsidR="4D8A9DB8">
        <w:t xml:space="preserve"> and</w:t>
      </w:r>
      <w:r w:rsidR="7BFBAC55">
        <w:t xml:space="preserve"> precipitation as snow, for different </w:t>
      </w:r>
      <w:r w:rsidR="02A97173">
        <w:t xml:space="preserve">CMIP6 </w:t>
      </w:r>
      <w:r w:rsidR="7BFBAC55">
        <w:t>climate scenarios (ssp245, ssp370, ssp585) and projected years (2030, 2050, 2070, 2090)</w:t>
      </w:r>
      <w:r w:rsidR="614CFF79">
        <w:t xml:space="preserve"> provided from </w:t>
      </w:r>
      <w:hyperlink r:id="rId27">
        <w:proofErr w:type="spellStart"/>
        <w:r w:rsidR="614CFF79" w:rsidRPr="177858A2">
          <w:rPr>
            <w:rStyle w:val="Hyperlink"/>
          </w:rPr>
          <w:t>AdaptWest</w:t>
        </w:r>
        <w:proofErr w:type="spellEnd"/>
      </w:hyperlink>
      <w:r w:rsidR="614CFF79">
        <w:t xml:space="preserve">. </w:t>
      </w:r>
      <w:r w:rsidR="72A040B8">
        <w:t xml:space="preserve">The </w:t>
      </w:r>
      <w:r w:rsidR="7BFBAC55">
        <w:t xml:space="preserve">climate change risk </w:t>
      </w:r>
      <w:r w:rsidR="72A040B8">
        <w:t>index</w:t>
      </w:r>
      <w:r>
        <w:t xml:space="preserve"> </w:t>
      </w:r>
      <w:r>
        <w:lastRenderedPageBreak/>
        <w:t>uses a scale from 0</w:t>
      </w:r>
      <w:r w:rsidR="72A040B8">
        <w:t xml:space="preserve"> (low risk) </w:t>
      </w:r>
      <w:r>
        <w:t>to 1</w:t>
      </w:r>
      <w:r w:rsidR="0431319A">
        <w:t>00</w:t>
      </w:r>
      <w:r w:rsidR="72A040B8">
        <w:t xml:space="preserve"> (high risk)</w:t>
      </w:r>
      <w:r>
        <w:t xml:space="preserve"> to indicate the intensity of these events, highlighting </w:t>
      </w:r>
      <w:r w:rsidR="05119E13">
        <w:t>the areas that are</w:t>
      </w:r>
      <w:r>
        <w:t xml:space="preserve"> most affected by climate variability.</w:t>
      </w:r>
      <w:r w:rsidR="72A040B8">
        <w:t xml:space="preserve"> </w:t>
      </w:r>
    </w:p>
    <w:p w14:paraId="092D6038" w14:textId="7DB15932" w:rsidR="007F764F" w:rsidRPr="00124960" w:rsidRDefault="007F764F" w:rsidP="007F764F">
      <w:pPr>
        <w:pStyle w:val="Heading4"/>
      </w:pPr>
      <w:r w:rsidRPr="00124960">
        <w:t xml:space="preserve">Annual </w:t>
      </w:r>
      <w:r w:rsidR="002D485C" w:rsidRPr="00124960">
        <w:t xml:space="preserve">disaster loss </w:t>
      </w:r>
      <w:r w:rsidRPr="00124960">
        <w:t xml:space="preserve">(% </w:t>
      </w:r>
      <w:r w:rsidR="002D485C" w:rsidRPr="00124960">
        <w:t xml:space="preserve">tourism </w:t>
      </w:r>
      <w:r w:rsidR="002D485C">
        <w:t>exposure</w:t>
      </w:r>
      <w:r w:rsidRPr="00124960">
        <w:t>)</w:t>
      </w:r>
    </w:p>
    <w:p w14:paraId="2CD0F2E0" w14:textId="429B0987" w:rsidR="007F764F" w:rsidRPr="002E45A9" w:rsidRDefault="007F764F" w:rsidP="006E2929">
      <w:pPr>
        <w:ind w:left="360"/>
      </w:pPr>
      <w:r w:rsidRPr="00124960">
        <w:t xml:space="preserve">Represents the proportion of tourism-related infrastructure exposed to natural disasters and climate impacts, calculated as a percentage of </w:t>
      </w:r>
      <w:r w:rsidR="00C625FC" w:rsidRPr="00124960">
        <w:t>a</w:t>
      </w:r>
      <w:r w:rsidRPr="00124960">
        <w:t xml:space="preserve">verage </w:t>
      </w:r>
      <w:r w:rsidR="00C625FC" w:rsidRPr="00124960">
        <w:t>annual losses</w:t>
      </w:r>
      <w:r w:rsidR="006F418C" w:rsidRPr="00124960">
        <w:t>.</w:t>
      </w:r>
      <w:r w:rsidRPr="00124960" w:rsidDel="002D2962">
        <w:t xml:space="preserve"> This index </w:t>
      </w:r>
      <w:r w:rsidRPr="00124960">
        <w:t>helps</w:t>
      </w:r>
      <w:r w:rsidR="006F418C" w:rsidRPr="00124960">
        <w:t xml:space="preserve"> </w:t>
      </w:r>
      <w:r w:rsidRPr="00124960" w:rsidDel="006F418C">
        <w:t>quantify</w:t>
      </w:r>
      <w:r w:rsidRPr="00124960">
        <w:t xml:space="preserve"> the economic vulnerability of the tourism sector to recurring disasters.</w:t>
      </w:r>
      <w:r w:rsidR="006F418C" w:rsidRPr="00124960">
        <w:t xml:space="preserve"> The data originates from FEMA</w:t>
      </w:r>
      <w:r w:rsidR="00CB19F6" w:rsidRPr="00124960">
        <w:t>’s</w:t>
      </w:r>
      <w:r w:rsidR="006F418C" w:rsidRPr="00124960">
        <w:t xml:space="preserve"> </w:t>
      </w:r>
      <w:hyperlink r:id="rId28" w:history="1">
        <w:r w:rsidR="00CB19F6" w:rsidRPr="00124960">
          <w:rPr>
            <w:rStyle w:val="Hyperlink"/>
          </w:rPr>
          <w:t>National Risk Index</w:t>
        </w:r>
      </w:hyperlink>
      <w:r w:rsidR="006E2929" w:rsidRPr="006E2929">
        <w:t>, a dataset that assesses the relative risk of 18 natural hazards across the United States, combining hazard risk, exposure and social vulnerability data to produce a comprehensive risk score.</w:t>
      </w:r>
    </w:p>
    <w:p w14:paraId="67024D7F" w14:textId="55D48AE2" w:rsidR="007F764F" w:rsidRPr="002E45A9" w:rsidRDefault="007F764F" w:rsidP="007F764F">
      <w:pPr>
        <w:pStyle w:val="Heading4"/>
      </w:pPr>
      <w:r w:rsidRPr="002E45A9">
        <w:t xml:space="preserve">Safety and </w:t>
      </w:r>
      <w:r w:rsidR="002D485C">
        <w:t>s</w:t>
      </w:r>
      <w:r w:rsidR="002D485C" w:rsidRPr="002E45A9">
        <w:t xml:space="preserve">ecurity </w:t>
      </w:r>
      <w:r w:rsidR="002D485C">
        <w:t>index</w:t>
      </w:r>
    </w:p>
    <w:p w14:paraId="63E58B9A" w14:textId="6489F1C6" w:rsidR="00473708" w:rsidRDefault="5E13809F" w:rsidP="006F418C">
      <w:pPr>
        <w:ind w:left="360"/>
      </w:pPr>
      <w:r>
        <w:t>Evaluates public safety and security conditions for tourists, considering factors like crime rates, healthcare access</w:t>
      </w:r>
      <w:r w:rsidR="4D8A9DB8">
        <w:t xml:space="preserve"> and</w:t>
      </w:r>
      <w:r>
        <w:t xml:space="preserve"> family-friendliness</w:t>
      </w:r>
      <w:r w:rsidR="39A2BBF8">
        <w:t xml:space="preserve"> to p</w:t>
      </w:r>
      <w:r>
        <w:t xml:space="preserve">rovide a holistic view of personal security and the overall quality of safety in the region. Additionally, </w:t>
      </w:r>
      <w:r w:rsidR="43D9F600">
        <w:t xml:space="preserve">this index </w:t>
      </w:r>
      <w:r>
        <w:t xml:space="preserve">incorporates indicators such as COVID-19 vaccination data (specifically the percentage of population with 1+ dose) from </w:t>
      </w:r>
      <w:hyperlink r:id="rId29">
        <w:proofErr w:type="spellStart"/>
        <w:r w:rsidRPr="177858A2">
          <w:rPr>
            <w:rStyle w:val="Hyperlink"/>
          </w:rPr>
          <w:t>CovidActNow</w:t>
        </w:r>
        <w:proofErr w:type="spellEnd"/>
      </w:hyperlink>
      <w:r w:rsidR="6164E2CE">
        <w:t xml:space="preserve"> </w:t>
      </w:r>
      <w:r>
        <w:t>and homelessness data from the U</w:t>
      </w:r>
      <w:r w:rsidR="43D9F600">
        <w:t>.</w:t>
      </w:r>
      <w:r>
        <w:t>S</w:t>
      </w:r>
      <w:r w:rsidR="43D9F600">
        <w:t>.</w:t>
      </w:r>
      <w:r>
        <w:t xml:space="preserve"> Department of Housing and Urban Development (</w:t>
      </w:r>
      <w:hyperlink r:id="rId30">
        <w:r w:rsidRPr="177858A2">
          <w:rPr>
            <w:rStyle w:val="Hyperlink"/>
          </w:rPr>
          <w:t>HUD</w:t>
        </w:r>
      </w:hyperlink>
      <w:r>
        <w:t>).</w:t>
      </w:r>
    </w:p>
    <w:p w14:paraId="38477552" w14:textId="7002A552" w:rsidR="007F764F" w:rsidRDefault="5A9FBDC0" w:rsidP="00B0390A">
      <w:pPr>
        <w:pStyle w:val="Heading4"/>
      </w:pPr>
      <w:r>
        <w:t xml:space="preserve">Economic </w:t>
      </w:r>
      <w:r w:rsidR="00B05CC6">
        <w:t>risk index</w:t>
      </w:r>
    </w:p>
    <w:p w14:paraId="3865BDA4" w14:textId="77F93880" w:rsidR="00BB1179" w:rsidRPr="00BB1179" w:rsidRDefault="00BB1179" w:rsidP="00BB1179">
      <w:pPr>
        <w:ind w:left="360"/>
      </w:pPr>
      <w:r w:rsidRPr="00BB1179">
        <w:t xml:space="preserve">Measures economic stability and risks in areas with significant tourism activity, highlighting economic pressures that could impact the sustainability of the tourism industry. </w:t>
      </w:r>
      <w:r w:rsidR="108B3A81">
        <w:t>It</w:t>
      </w:r>
      <w:r w:rsidR="108B3A81" w:rsidRPr="00BB1179">
        <w:t xml:space="preserve"> c</w:t>
      </w:r>
      <w:r w:rsidRPr="00BB1179">
        <w:t>onsiders factors like workforce availability (unemployment rate), housing affordability</w:t>
      </w:r>
      <w:r w:rsidR="00E2142C">
        <w:t xml:space="preserve"> and</w:t>
      </w:r>
      <w:r w:rsidRPr="00BB1179">
        <w:t xml:space="preserve"> economic stability. Housing affordability assesses the financial ability of a typical household to purchase an existing home in an area. Economic stability describes the relationship between non-workers and the employed population.</w:t>
      </w:r>
    </w:p>
    <w:p w14:paraId="4B8A49B5" w14:textId="2C3853FE" w:rsidR="00A72E75" w:rsidRDefault="5A9FBDC0" w:rsidP="00B16272">
      <w:r>
        <w:t xml:space="preserve">The Central Coast region naturally experiences a Mediterranean climate, characterized by hot, dry summers and mild winters. Its year-round pleasant temperatures have long been a major draw for </w:t>
      </w:r>
      <w:r w:rsidR="2D639F25">
        <w:t>visitors</w:t>
      </w:r>
      <w:r>
        <w:t xml:space="preserve">. However, climate change is projected to increase the frequency and intensity of heatwaves and droughts, posing significant challenges to the area's tourism </w:t>
      </w:r>
      <w:r w:rsidR="67044759">
        <w:t>and</w:t>
      </w:r>
      <w:r>
        <w:t xml:space="preserve"> agriculture</w:t>
      </w:r>
      <w:r w:rsidR="67044759">
        <w:t xml:space="preserve"> sectors</w:t>
      </w:r>
      <w:r>
        <w:t xml:space="preserve">. </w:t>
      </w:r>
    </w:p>
    <w:p w14:paraId="1D308587" w14:textId="2F8240F3" w:rsidR="007F764F" w:rsidRPr="002E45A9" w:rsidRDefault="5A9FBDC0" w:rsidP="007F764F">
      <w:r>
        <w:t xml:space="preserve">During the summer months, extreme heat </w:t>
      </w:r>
      <w:r w:rsidR="2D14ECC7">
        <w:t xml:space="preserve">may </w:t>
      </w:r>
      <w:r>
        <w:t xml:space="preserve">deter visitors, particularly in the inland valleys. Regions within San Luis Obispo, Santa Barbara and Ventura counties are especially vulnerable, as they face the most severe impacts of heatwaves and drought. These conditions threaten the region's burgeoning agritourism industry, which relies heavily on attractions like vineyards and olive orchards. </w:t>
      </w:r>
    </w:p>
    <w:p w14:paraId="70AB93B8" w14:textId="57D1BBF0" w:rsidR="00EF6309" w:rsidRDefault="00EF6309" w:rsidP="00657959">
      <w:pPr>
        <w:rPr>
          <w:b/>
          <w:bCs/>
          <w:i/>
          <w:iCs/>
        </w:rPr>
      </w:pPr>
      <w:r w:rsidRPr="002E45A9">
        <w:rPr>
          <w:b/>
          <w:bCs/>
          <w:i/>
          <w:iCs/>
        </w:rPr>
        <w:t>Figure 1a. Heatwave Risk</w:t>
      </w:r>
    </w:p>
    <w:p w14:paraId="2BD373B6" w14:textId="4BD7071F" w:rsidR="00D8425B" w:rsidRPr="002E45A9" w:rsidRDefault="00D8425B" w:rsidP="00657959">
      <w:pPr>
        <w:rPr>
          <w:b/>
          <w:bCs/>
          <w:i/>
          <w:iCs/>
        </w:rPr>
      </w:pPr>
      <w:r>
        <w:rPr>
          <w:b/>
          <w:bCs/>
          <w:i/>
          <w:iCs/>
          <w:noProof/>
        </w:rPr>
        <w:lastRenderedPageBreak/>
        <w:drawing>
          <wp:inline distT="0" distB="0" distL="0" distR="0" wp14:anchorId="7A29E6B9" wp14:editId="52BC7B9A">
            <wp:extent cx="4937760" cy="2102467"/>
            <wp:effectExtent l="0" t="0" r="2540" b="6350"/>
            <wp:docPr id="19999495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7760" cy="2102467"/>
                    </a:xfrm>
                    <a:prstGeom prst="rect">
                      <a:avLst/>
                    </a:prstGeom>
                    <a:noFill/>
                    <a:ln>
                      <a:noFill/>
                    </a:ln>
                  </pic:spPr>
                </pic:pic>
              </a:graphicData>
            </a:graphic>
          </wp:inline>
        </w:drawing>
      </w:r>
    </w:p>
    <w:p w14:paraId="26313F03" w14:textId="19641E25" w:rsidR="0066790A" w:rsidRPr="00A5047D" w:rsidRDefault="1B21F196" w:rsidP="00BC6276">
      <w:pPr>
        <w:rPr>
          <w:i/>
          <w:iCs/>
          <w:sz w:val="20"/>
          <w:szCs w:val="20"/>
        </w:rPr>
      </w:pPr>
      <w:r w:rsidRPr="177858A2">
        <w:rPr>
          <w:i/>
          <w:iCs/>
          <w:sz w:val="20"/>
          <w:szCs w:val="20"/>
        </w:rPr>
        <w:t xml:space="preserve">Source: </w:t>
      </w:r>
      <w:proofErr w:type="spellStart"/>
      <w:r w:rsidRPr="177858A2">
        <w:rPr>
          <w:i/>
          <w:iCs/>
          <w:sz w:val="20"/>
          <w:szCs w:val="20"/>
        </w:rPr>
        <w:t>Risklayer</w:t>
      </w:r>
      <w:proofErr w:type="spellEnd"/>
      <w:r w:rsidRPr="177858A2">
        <w:rPr>
          <w:i/>
          <w:iCs/>
          <w:sz w:val="20"/>
          <w:szCs w:val="20"/>
        </w:rPr>
        <w:t xml:space="preserve"> Gmb</w:t>
      </w:r>
      <w:r w:rsidR="157E3505" w:rsidRPr="177858A2">
        <w:rPr>
          <w:i/>
          <w:iCs/>
          <w:sz w:val="20"/>
          <w:szCs w:val="20"/>
        </w:rPr>
        <w:t>H</w:t>
      </w:r>
    </w:p>
    <w:p w14:paraId="43C3D750" w14:textId="53305FDD" w:rsidR="00694E89" w:rsidRDefault="5A9FBDC0" w:rsidP="177858A2">
      <w:pPr>
        <w:rPr>
          <w:rFonts w:eastAsia="Source Sans Pro Light" w:cs="Source Sans Pro Light"/>
          <w:color w:val="000000" w:themeColor="text1"/>
        </w:rPr>
      </w:pPr>
      <w:r>
        <w:t>In Figure 1a, the left image illustrates the heatwave climate risk index based on a 30-year historic average between 1991 and 2020</w:t>
      </w:r>
      <w:r w:rsidR="0058318B">
        <w:t>,</w:t>
      </w:r>
      <w:r>
        <w:t xml:space="preserve"> rating the risk from 0 (low) to 1</w:t>
      </w:r>
      <w:r w:rsidR="73B22D0A">
        <w:t>00</w:t>
      </w:r>
      <w:r>
        <w:t xml:space="preserve"> (high). The right images show increases </w:t>
      </w:r>
      <w:r w:rsidR="0B0A62CA">
        <w:t xml:space="preserve">(score points) </w:t>
      </w:r>
      <w:r>
        <w:t xml:space="preserve">in the heatwave risk index from the historic baseline for the years 2030, 2050 and 2070 based on an intermediate emissions scenario, "A Rocky Road" or ssp370 defined in the </w:t>
      </w:r>
      <w:hyperlink r:id="rId32">
        <w:r w:rsidRPr="177858A2">
          <w:rPr>
            <w:rStyle w:val="Hyperlink"/>
          </w:rPr>
          <w:t>Sixth Assessment Report of the Intergovernmental Panel on Climate Change</w:t>
        </w:r>
      </w:hyperlink>
      <w:r>
        <w:t xml:space="preserve">. </w:t>
      </w:r>
    </w:p>
    <w:p w14:paraId="548CCE59" w14:textId="25175DF5" w:rsidR="007F764F" w:rsidRPr="002E45A9" w:rsidRDefault="5A9FBDC0" w:rsidP="007F764F">
      <w:r>
        <w:t xml:space="preserve">The projected heatwave index reveals a strong increase </w:t>
      </w:r>
      <w:r w:rsidR="7B4CBF7C">
        <w:t xml:space="preserve">(darker pink) </w:t>
      </w:r>
      <w:r>
        <w:t xml:space="preserve">in the southern area of the region. The </w:t>
      </w:r>
      <w:r w:rsidR="111FFA4B">
        <w:t xml:space="preserve">heatwave index </w:t>
      </w:r>
      <w:r>
        <w:t>captures the severity of heatwaves in a region by combining data on key factors like extreme maximum temperatures, average summer temperatures and humidity levels. It provides a measure of how future heatwaves may impact different areas under various climate scenarios, helping stakeholders anticipate and prepare for changing risks over time.</w:t>
      </w:r>
    </w:p>
    <w:p w14:paraId="06AE4217" w14:textId="70131FEC" w:rsidR="00AF3257" w:rsidRPr="002E45A9" w:rsidRDefault="00AF3257" w:rsidP="002E33CC">
      <w:pPr>
        <w:spacing w:line="278" w:lineRule="auto"/>
        <w:rPr>
          <w:b/>
          <w:bCs/>
          <w:i/>
          <w:iCs/>
        </w:rPr>
      </w:pPr>
      <w:r w:rsidRPr="002E45A9">
        <w:rPr>
          <w:b/>
          <w:bCs/>
          <w:i/>
          <w:iCs/>
        </w:rPr>
        <w:t>Figure 1b. Drought Risk</w:t>
      </w:r>
    </w:p>
    <w:p w14:paraId="1F195AE5" w14:textId="77777777" w:rsidR="00B0390A" w:rsidRDefault="00226686" w:rsidP="1D4EFCFD">
      <w:pPr>
        <w:rPr>
          <w:i/>
          <w:iCs/>
          <w:sz w:val="20"/>
          <w:szCs w:val="20"/>
        </w:rPr>
      </w:pPr>
      <w:r>
        <w:rPr>
          <w:noProof/>
        </w:rPr>
        <w:drawing>
          <wp:inline distT="0" distB="0" distL="0" distR="0" wp14:anchorId="16D46CFD" wp14:editId="51CE1A89">
            <wp:extent cx="5566892" cy="2377440"/>
            <wp:effectExtent l="0" t="0" r="0" b="0"/>
            <wp:docPr id="839036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3">
                      <a:extLst>
                        <a:ext uri="{28A0092B-C50C-407E-A947-70E740481C1C}">
                          <a14:useLocalDpi xmlns:a14="http://schemas.microsoft.com/office/drawing/2010/main" val="0"/>
                        </a:ext>
                      </a:extLst>
                    </a:blip>
                    <a:stretch>
                      <a:fillRect/>
                    </a:stretch>
                  </pic:blipFill>
                  <pic:spPr>
                    <a:xfrm>
                      <a:off x="0" y="0"/>
                      <a:ext cx="5566892" cy="2377440"/>
                    </a:xfrm>
                    <a:prstGeom prst="rect">
                      <a:avLst/>
                    </a:prstGeom>
                  </pic:spPr>
                </pic:pic>
              </a:graphicData>
            </a:graphic>
          </wp:inline>
        </w:drawing>
      </w:r>
    </w:p>
    <w:p w14:paraId="1D08586B" w14:textId="11C71FBD" w:rsidR="00381D71" w:rsidRPr="00A429BC" w:rsidRDefault="00381D71" w:rsidP="1D4EFCFD">
      <w:pPr>
        <w:rPr>
          <w:i/>
          <w:iCs/>
          <w:sz w:val="20"/>
          <w:szCs w:val="20"/>
        </w:rPr>
      </w:pPr>
      <w:r w:rsidRPr="1D4EFCFD">
        <w:rPr>
          <w:i/>
          <w:iCs/>
          <w:sz w:val="20"/>
          <w:szCs w:val="20"/>
        </w:rPr>
        <w:t xml:space="preserve">Source: </w:t>
      </w:r>
      <w:proofErr w:type="spellStart"/>
      <w:r w:rsidRPr="1D4EFCFD">
        <w:rPr>
          <w:i/>
          <w:iCs/>
          <w:sz w:val="20"/>
          <w:szCs w:val="20"/>
        </w:rPr>
        <w:t>Risklayer</w:t>
      </w:r>
      <w:proofErr w:type="spellEnd"/>
      <w:r w:rsidRPr="1D4EFCFD">
        <w:rPr>
          <w:i/>
          <w:iCs/>
          <w:sz w:val="20"/>
          <w:szCs w:val="20"/>
        </w:rPr>
        <w:t xml:space="preserve"> Gmb</w:t>
      </w:r>
      <w:r w:rsidR="00994EAE" w:rsidRPr="1D4EFCFD">
        <w:rPr>
          <w:i/>
          <w:iCs/>
          <w:sz w:val="20"/>
          <w:szCs w:val="20"/>
        </w:rPr>
        <w:t>H</w:t>
      </w:r>
    </w:p>
    <w:p w14:paraId="378993F2" w14:textId="2AAC9F7A" w:rsidR="007F764F" w:rsidRPr="002E45A9" w:rsidRDefault="5A9FBDC0" w:rsidP="007F764F">
      <w:r>
        <w:t>Figure 1b highlights how drought risk evolves across California’s Central Coast region. The left panel illustrates the historic drought climate risk index, based on a 30-year average from 1991 to 2020, using a scale from 0 (low) to 1</w:t>
      </w:r>
      <w:r w:rsidR="19B69ADD">
        <w:t>00</w:t>
      </w:r>
      <w:r>
        <w:t xml:space="preserve"> (high). </w:t>
      </w:r>
      <w:r w:rsidR="54F45666" w:rsidRPr="177858A2">
        <w:rPr>
          <w:rFonts w:eastAsia="Source Sans Pro Light" w:cs="Source Sans Pro Light"/>
          <w:color w:val="000000" w:themeColor="text1"/>
        </w:rPr>
        <w:t xml:space="preserve">These projections show how the index score is expected to shift upward in points on the drought index. </w:t>
      </w:r>
      <w:r>
        <w:t xml:space="preserve">Moving rightward, the projections for 2030, 2050 and 2070 </w:t>
      </w:r>
      <w:r>
        <w:lastRenderedPageBreak/>
        <w:t xml:space="preserve">under the intermediate emissions scenario, "A Rocky Road" (ssp370), show increasing severity of drought conditions. Notably, </w:t>
      </w:r>
      <w:r w:rsidR="69BE4254">
        <w:t>Monterey County</w:t>
      </w:r>
      <w:r>
        <w:t xml:space="preserve"> emerge</w:t>
      </w:r>
      <w:r w:rsidR="69BE4254">
        <w:t>s</w:t>
      </w:r>
      <w:r>
        <w:t xml:space="preserve"> as </w:t>
      </w:r>
      <w:r w:rsidR="69BE4254">
        <w:t xml:space="preserve">a </w:t>
      </w:r>
      <w:r>
        <w:t xml:space="preserve">hotspot </w:t>
      </w:r>
      <w:r w:rsidR="27DD24D2">
        <w:t xml:space="preserve">(darker pink) </w:t>
      </w:r>
      <w:r>
        <w:t>for worsening drought risk over time</w:t>
      </w:r>
      <w:r w:rsidR="27DD24D2">
        <w:t xml:space="preserve">, as does southern Santa Clara </w:t>
      </w:r>
      <w:r w:rsidR="0022683E">
        <w:t>County</w:t>
      </w:r>
      <w:r>
        <w:t>.</w:t>
      </w:r>
    </w:p>
    <w:p w14:paraId="33FD6E33" w14:textId="085B9A1F" w:rsidR="007F764F" w:rsidRDefault="5A9FBDC0" w:rsidP="007F764F">
      <w:r>
        <w:t xml:space="preserve">This </w:t>
      </w:r>
      <w:r w:rsidR="271A851E">
        <w:t xml:space="preserve">drought climate index </w:t>
      </w:r>
      <w:r>
        <w:t>synthesizes data on precipitation, temperature and moisture availability to capture how drought conditions are expected to change under future climate scenarios. It serves as a critical tool for understanding regional vulnerabilities and helps decision-makers prioritize actions to reduce water scarcity risks and bolster drought resilience in vulnerable areas. The visualization underscores the need for adaptive strategies in the face of intensifying droughts.</w:t>
      </w:r>
    </w:p>
    <w:p w14:paraId="746617F8" w14:textId="77777777" w:rsidR="00B0390A" w:rsidRDefault="00B0390A" w:rsidP="177858A2">
      <w:pPr>
        <w:spacing w:line="278" w:lineRule="auto"/>
        <w:rPr>
          <w:b/>
          <w:bCs/>
          <w:i/>
          <w:iCs/>
        </w:rPr>
      </w:pPr>
    </w:p>
    <w:p w14:paraId="6CF84181" w14:textId="77777777" w:rsidR="00B0390A" w:rsidRDefault="00B0390A" w:rsidP="177858A2">
      <w:pPr>
        <w:spacing w:line="278" w:lineRule="auto"/>
        <w:rPr>
          <w:b/>
          <w:bCs/>
          <w:i/>
          <w:iCs/>
        </w:rPr>
      </w:pPr>
    </w:p>
    <w:p w14:paraId="66DD2287" w14:textId="62C65002" w:rsidR="002224A5" w:rsidRPr="002E45A9" w:rsidRDefault="4BC88816" w:rsidP="177858A2">
      <w:pPr>
        <w:spacing w:line="278" w:lineRule="auto"/>
        <w:rPr>
          <w:b/>
          <w:bCs/>
          <w:i/>
          <w:iCs/>
        </w:rPr>
      </w:pPr>
      <w:r w:rsidRPr="177858A2">
        <w:rPr>
          <w:b/>
          <w:bCs/>
          <w:i/>
          <w:iCs/>
        </w:rPr>
        <w:t>Figure 1c. Earthquake Risk</w:t>
      </w:r>
    </w:p>
    <w:p w14:paraId="743AC644" w14:textId="0432EA74" w:rsidR="007F764F" w:rsidRDefault="00E47878" w:rsidP="177858A2">
      <w:pPr>
        <w:rPr>
          <w:b/>
          <w:bCs/>
          <w:i/>
          <w:iCs/>
        </w:rPr>
      </w:pPr>
      <w:r>
        <w:rPr>
          <w:noProof/>
        </w:rPr>
        <mc:AlternateContent>
          <mc:Choice Requires="wpg">
            <w:drawing>
              <wp:anchor distT="182880" distB="457200" distL="182880" distR="182880" simplePos="0" relativeHeight="251658241" behindDoc="1" locked="0" layoutInCell="1" allowOverlap="1" wp14:anchorId="13BF89FD" wp14:editId="68F4D264">
                <wp:simplePos x="0" y="0"/>
                <wp:positionH relativeFrom="column">
                  <wp:posOffset>14387</wp:posOffset>
                </wp:positionH>
                <wp:positionV relativeFrom="paragraph">
                  <wp:posOffset>71272</wp:posOffset>
                </wp:positionV>
                <wp:extent cx="2288294" cy="3404548"/>
                <wp:effectExtent l="0" t="0" r="0" b="0"/>
                <wp:wrapTight wrapText="bothSides">
                  <wp:wrapPolygon edited="0">
                    <wp:start x="0" y="0"/>
                    <wp:lineTo x="0" y="19340"/>
                    <wp:lineTo x="21402" y="19340"/>
                    <wp:lineTo x="21402" y="0"/>
                    <wp:lineTo x="0" y="0"/>
                  </wp:wrapPolygon>
                </wp:wrapTight>
                <wp:docPr id="634304131"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88294" cy="3404548"/>
                          <a:chOff x="0" y="35408"/>
                          <a:chExt cx="2058623" cy="3225876"/>
                        </a:xfrm>
                      </wpg:grpSpPr>
                      <pic:pic xmlns:pic="http://schemas.openxmlformats.org/drawingml/2006/picture">
                        <pic:nvPicPr>
                          <pic:cNvPr id="619313202" name="Picture 619313202"/>
                          <pic:cNvPicPr>
                            <a:picLocks noChangeAspect="1"/>
                          </pic:cNvPicPr>
                        </pic:nvPicPr>
                        <pic:blipFill rotWithShape="1">
                          <a:blip r:embed="rId34">
                            <a:extLst>
                              <a:ext uri="{28A0092B-C50C-407E-A947-70E740481C1C}">
                                <a14:useLocalDpi xmlns:a14="http://schemas.microsoft.com/office/drawing/2010/main" val="0"/>
                              </a:ext>
                            </a:extLst>
                          </a:blip>
                          <a:srcRect l="2535" t="1207" r="1526" b="695"/>
                          <a:stretch/>
                        </pic:blipFill>
                        <pic:spPr bwMode="auto">
                          <a:xfrm>
                            <a:off x="11802" y="35408"/>
                            <a:ext cx="2046821" cy="2879180"/>
                          </a:xfrm>
                          <a:prstGeom prst="rect">
                            <a:avLst/>
                          </a:prstGeom>
                          <a:ln>
                            <a:noFill/>
                          </a:ln>
                          <a:extLst>
                            <a:ext uri="{53640926-AAD7-44D8-BBD7-CCE9431645EC}">
                              <a14:shadowObscured xmlns:a14="http://schemas.microsoft.com/office/drawing/2010/main"/>
                            </a:ext>
                          </a:extLst>
                        </pic:spPr>
                      </pic:pic>
                      <wps:wsp>
                        <wps:cNvPr id="95078353" name="TextBox 5"/>
                        <wps:cNvSpPr txBox="1"/>
                        <wps:spPr>
                          <a:xfrm>
                            <a:off x="0" y="2930964"/>
                            <a:ext cx="1484722" cy="330320"/>
                          </a:xfrm>
                          <a:prstGeom prst="rect">
                            <a:avLst/>
                          </a:prstGeom>
                          <a:noFill/>
                        </wps:spPr>
                        <wps:txbx>
                          <w:txbxContent>
                            <w:p w14:paraId="654F0106" w14:textId="77777777" w:rsidR="002224A5" w:rsidRDefault="002224A5" w:rsidP="002224A5">
                              <w:pPr>
                                <w:spacing w:line="256" w:lineRule="auto"/>
                                <w:ind w:left="14"/>
                                <w:rPr>
                                  <w:rFonts w:eastAsia="Aptos" w:cs="Aptos Display"/>
                                  <w:i/>
                                  <w:iCs/>
                                  <w:color w:val="000000" w:themeColor="text1"/>
                                  <w:sz w:val="20"/>
                                  <w:szCs w:val="20"/>
                                  <w14:ligatures w14:val="none"/>
                                </w:rPr>
                              </w:pPr>
                              <w:r>
                                <w:rPr>
                                  <w:rFonts w:eastAsia="Aptos" w:cs="Aptos Display"/>
                                  <w:i/>
                                  <w:iCs/>
                                  <w:color w:val="000000" w:themeColor="text1"/>
                                  <w:sz w:val="20"/>
                                  <w:szCs w:val="20"/>
                                </w:rPr>
                                <w:t xml:space="preserve">Source: </w:t>
                              </w:r>
                              <w:r>
                                <w:rPr>
                                  <w:rFonts w:eastAsia="Aptos" w:cs="Aptos Display"/>
                                  <w:i/>
                                  <w:iCs/>
                                  <w:color w:val="000000" w:themeColor="text1"/>
                                  <w:sz w:val="20"/>
                                  <w:szCs w:val="20"/>
                                </w:rPr>
                                <w:t>Risklayer GmbH</w:t>
                              </w:r>
                            </w:p>
                          </w:txbxContent>
                        </wps:txbx>
                        <wps:bodyPr wrap="square">
                          <a:spAutoFit/>
                        </wps:bodyPr>
                      </wps:wsp>
                    </wpg:wgp>
                  </a:graphicData>
                </a:graphic>
                <wp14:sizeRelH relativeFrom="page">
                  <wp14:pctWidth>0</wp14:pctWidth>
                </wp14:sizeRelH>
                <wp14:sizeRelV relativeFrom="page">
                  <wp14:pctHeight>0</wp14:pctHeight>
                </wp14:sizeRelV>
              </wp:anchor>
            </w:drawing>
          </mc:Choice>
          <mc:Fallback>
            <w:pict>
              <v:group w14:anchorId="13BF89FD" id="Group 6" o:spid="_x0000_s1027" style="position:absolute;margin-left:1.15pt;margin-top:5.6pt;width:180.2pt;height:268.05pt;z-index:-251658239;mso-wrap-distance-left:14.4pt;mso-wrap-distance-top:14.4pt;mso-wrap-distance-right:14.4pt;mso-wrap-distance-bottom:36pt;mso-position-horizontal-relative:text;mso-position-vertical-relative:text" coordorigin=",354" coordsize="20586,32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&#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9313202" o:spid="_x0000_s1028" type="#_x0000_t75" style="position:absolute;left:118;top:354;width:20468;height:28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">
                  <v:imagedata r:id="rId35" o:title="" croptop="791f" cropbottom="455f" cropleft="1661f" cropright="1000f"/>
                </v:shape>
                <v:shapetype id="_x0000_t202" coordsize="21600,21600" o:spt="202" path="m,l,21600r21600,l21600,xe">
                  <v:stroke joinstyle="miter"/>
                  <v:path gradientshapeok="t" o:connecttype="rect"/>
                </v:shapetype>
                <v:shape id="TextBox 5" o:spid="_x0000_s1029" type="#_x0000_t202" style="position:absolute;top:29309;width:14847;height: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" filled="f" stroked="f">
                  <v:textbox style="mso-fit-shape-to-text:t">
                    <w:txbxContent>
                      <w:p w14:paraId="654F0106" w14:textId="77777777" w:rsidR="002224A5" w:rsidRDefault="002224A5" w:rsidP="002224A5">
                        <w:pPr>
                          <w:spacing w:line="256" w:lineRule="auto"/>
                          <w:ind w:left="14"/>
                          <w:rPr>
                            <w:rFonts w:eastAsia="Aptos" w:cs="Aptos Display"/>
                            <w:i/>
                            <w:iCs/>
                            <w:color w:val="000000" w:themeColor="text1"/>
                            <w:sz w:val="20"/>
                            <w:szCs w:val="20"/>
                            <w14:ligatures w14:val="none"/>
                          </w:rPr>
                        </w:pPr>
                        <w:r>
                          <w:rPr>
                            <w:rFonts w:eastAsia="Aptos" w:cs="Aptos Display"/>
                            <w:i/>
                            <w:iCs/>
                            <w:color w:val="000000" w:themeColor="text1"/>
                            <w:sz w:val="20"/>
                            <w:szCs w:val="20"/>
                          </w:rPr>
                          <w:t xml:space="preserve">Source: </w:t>
                        </w:r>
                        <w:r>
                          <w:rPr>
                            <w:rFonts w:eastAsia="Aptos" w:cs="Aptos Display"/>
                            <w:i/>
                            <w:iCs/>
                            <w:color w:val="000000" w:themeColor="text1"/>
                            <w:sz w:val="20"/>
                            <w:szCs w:val="20"/>
                          </w:rPr>
                          <w:t>Risklayer GmbH</w:t>
                        </w:r>
                      </w:p>
                    </w:txbxContent>
                  </v:textbox>
                </v:shape>
                <w10:wrap type="tight"/>
              </v:group>
            </w:pict>
          </mc:Fallback>
        </mc:AlternateContent>
      </w:r>
      <w:bookmarkStart w:id="1" w:name="_Hlk182472834"/>
      <w:r w:rsidR="32B32CC6">
        <w:t>F</w:t>
      </w:r>
      <w:r w:rsidR="5A9FBDC0">
        <w:t xml:space="preserve">igure 1c depicts </w:t>
      </w:r>
      <w:r w:rsidR="271A851E">
        <w:t>average annual</w:t>
      </w:r>
      <w:r w:rsidR="5A9FBDC0">
        <w:t xml:space="preserve"> </w:t>
      </w:r>
      <w:r w:rsidR="271A851E">
        <w:t xml:space="preserve">losses </w:t>
      </w:r>
      <w:r w:rsidR="5A9FBDC0">
        <w:t xml:space="preserve">(AAL) from earthquakes for tourism assets for the Central Coast region. The darker </w:t>
      </w:r>
      <w:r w:rsidR="21CD57DE">
        <w:t xml:space="preserve">pink </w:t>
      </w:r>
      <w:r w:rsidR="5A9FBDC0">
        <w:t>areas on the map represent census tracts with higher proportions of</w:t>
      </w:r>
      <w:r w:rsidR="749BD431">
        <w:t xml:space="preserve"> probable</w:t>
      </w:r>
      <w:r w:rsidR="5A9FBDC0">
        <w:t xml:space="preserve"> annual losses relative to the total value of tourism assets, such as hotels, restaurants</w:t>
      </w:r>
      <w:r w:rsidR="4D8A9DB8">
        <w:t xml:space="preserve"> and</w:t>
      </w:r>
      <w:r w:rsidR="5A9FBDC0">
        <w:t xml:space="preserve"> other businesses tied to tourism.</w:t>
      </w:r>
    </w:p>
    <w:p w14:paraId="0DD5055C" w14:textId="4790AE2C" w:rsidR="007F764F" w:rsidRPr="002E45A9" w:rsidRDefault="5A9FBDC0" w:rsidP="177858A2">
      <w:pPr>
        <w:spacing w:line="278" w:lineRule="auto"/>
        <w:rPr>
          <w:b/>
          <w:bCs/>
          <w:i/>
          <w:iCs/>
        </w:rPr>
      </w:pPr>
      <w:r w:rsidRPr="002E45A9">
        <w:t xml:space="preserve">The </w:t>
      </w:r>
      <w:r w:rsidR="6CF1E80E">
        <w:t>high</w:t>
      </w:r>
      <w:r w:rsidR="6CF1E80E" w:rsidRPr="002E45A9">
        <w:t xml:space="preserve"> </w:t>
      </w:r>
      <w:r w:rsidRPr="002E45A9">
        <w:t>AAL in this region is</w:t>
      </w:r>
      <w:r w:rsidRPr="002E45A9" w:rsidDel="00586C0E">
        <w:t xml:space="preserve"> </w:t>
      </w:r>
      <w:r w:rsidRPr="002E45A9">
        <w:t xml:space="preserve">attributed to infrequent but severe earthquakes, which significantly influence the annualized risk. </w:t>
      </w:r>
      <w:r w:rsidR="115F9361">
        <w:t>Dark pink pockets</w:t>
      </w:r>
      <w:r w:rsidRPr="002E45A9" w:rsidDel="00EA3ADF">
        <w:t xml:space="preserve"> </w:t>
      </w:r>
      <w:r w:rsidRPr="002E45A9">
        <w:t>near Gilroy and Hollister</w:t>
      </w:r>
      <w:r>
        <w:t>,</w:t>
      </w:r>
      <w:r w:rsidRPr="002E45A9">
        <w:t xml:space="preserve"> </w:t>
      </w:r>
      <w:r w:rsidR="115F9361">
        <w:t xml:space="preserve">Paso Robles, </w:t>
      </w:r>
      <w:r w:rsidR="1EA3F623">
        <w:t xml:space="preserve">Santa Barbara and Ojai </w:t>
      </w:r>
      <w:r w:rsidRPr="002E45A9">
        <w:t xml:space="preserve">stand out as having heightened earthquake risks. </w:t>
      </w:r>
    </w:p>
    <w:p w14:paraId="703BB151" w14:textId="7C123373" w:rsidR="00C40D50" w:rsidRDefault="007F764F" w:rsidP="007F764F">
      <w:r>
        <w:t>Landslides also cause damages and disruptions to the transportation network in the Central Coast regio</w:t>
      </w:r>
      <w:r w:rsidR="00D90E0D">
        <w:t xml:space="preserve">n, as evidenced by the prolonged closure of Highway </w:t>
      </w:r>
      <w:r w:rsidR="008D6A9D">
        <w:t xml:space="preserve">1 </w:t>
      </w:r>
      <w:r w:rsidR="00D90E0D">
        <w:t>at Regent’s Slide near Big Sur.</w:t>
      </w:r>
    </w:p>
    <w:p w14:paraId="19FCC572" w14:textId="4C1DCB6A" w:rsidR="0079578A" w:rsidRDefault="5A9FBDC0" w:rsidP="003A506C">
      <w:pPr>
        <w:spacing w:before="240" w:after="240"/>
      </w:pPr>
      <w:bookmarkStart w:id="2" w:name="_Hlk193207142"/>
      <w:r>
        <w:t xml:space="preserve">Other risks included in the </w:t>
      </w:r>
      <w:r w:rsidR="67A406A8">
        <w:t xml:space="preserve">CSF 1 </w:t>
      </w:r>
      <w:r>
        <w:t xml:space="preserve">analysis are </w:t>
      </w:r>
      <w:r w:rsidR="458D8263">
        <w:t xml:space="preserve">the </w:t>
      </w:r>
      <w:r>
        <w:t xml:space="preserve">safety and security </w:t>
      </w:r>
      <w:r w:rsidR="458D8263">
        <w:t>i</w:t>
      </w:r>
      <w:r>
        <w:t>ndex</w:t>
      </w:r>
      <w:r w:rsidR="458D8263">
        <w:t>,</w:t>
      </w:r>
      <w:r>
        <w:t xml:space="preserve"> which considers factors</w:t>
      </w:r>
      <w:r w:rsidR="0021BCDB">
        <w:t>,</w:t>
      </w:r>
      <w:r w:rsidRPr="177858A2">
        <w:rPr>
          <w:b/>
          <w:bCs/>
        </w:rPr>
        <w:t xml:space="preserve"> </w:t>
      </w:r>
      <w:r>
        <w:t>such as COVID-19 vaccination rates, overall safety, personal security index, average annual healthcare spending, family friendliness, women's well-being and homelessness.</w:t>
      </w:r>
      <w:r w:rsidR="4544C5FE">
        <w:t xml:space="preserve"> </w:t>
      </w:r>
    </w:p>
    <w:p w14:paraId="5744B1BE" w14:textId="294C5C44" w:rsidR="0079578A" w:rsidRDefault="39EB383F" w:rsidP="003A506C">
      <w:pPr>
        <w:spacing w:before="240" w:after="240"/>
        <w:rPr>
          <w:rFonts w:eastAsia="Source Sans Pro Light" w:cs="Source Sans Pro Light"/>
        </w:rPr>
      </w:pPr>
      <w:r w:rsidRPr="177858A2">
        <w:rPr>
          <w:rFonts w:eastAsia="Source Sans Pro Light" w:cs="Source Sans Pro Light"/>
        </w:rPr>
        <w:t xml:space="preserve">A key component, the </w:t>
      </w:r>
      <w:r w:rsidR="111FFA4B" w:rsidRPr="177858A2">
        <w:rPr>
          <w:rFonts w:eastAsia="Source Sans Pro Light" w:cs="Source Sans Pro Light"/>
        </w:rPr>
        <w:t>homelessness intensity index</w:t>
      </w:r>
      <w:r w:rsidRPr="177858A2">
        <w:rPr>
          <w:rFonts w:eastAsia="Source Sans Pro Light" w:cs="Source Sans Pro Light"/>
        </w:rPr>
        <w:t>, is a weighted metric based on emergency shelters, rapid rehousing</w:t>
      </w:r>
      <w:r w:rsidR="74B533FC" w:rsidRPr="177858A2">
        <w:rPr>
          <w:rFonts w:eastAsia="Source Sans Pro Light" w:cs="Source Sans Pro Light"/>
        </w:rPr>
        <w:t xml:space="preserve"> and</w:t>
      </w:r>
      <w:r w:rsidRPr="177858A2">
        <w:rPr>
          <w:rFonts w:eastAsia="Source Sans Pro Light" w:cs="Source Sans Pro Light"/>
        </w:rPr>
        <w:t xml:space="preserve"> permanent supportive housing</w:t>
      </w:r>
      <w:r w:rsidR="30A9AAE0" w:rsidRPr="177858A2">
        <w:rPr>
          <w:rFonts w:eastAsia="Source Sans Pro Light" w:cs="Source Sans Pro Light"/>
        </w:rPr>
        <w:t xml:space="preserve"> </w:t>
      </w:r>
      <w:r w:rsidRPr="177858A2">
        <w:rPr>
          <w:rFonts w:eastAsia="Source Sans Pro Light" w:cs="Source Sans Pro Light"/>
        </w:rPr>
        <w:t>—</w:t>
      </w:r>
      <w:r w:rsidR="30A9AAE0" w:rsidRPr="177858A2">
        <w:rPr>
          <w:rFonts w:eastAsia="Source Sans Pro Light" w:cs="Source Sans Pro Light"/>
        </w:rPr>
        <w:t xml:space="preserve"> </w:t>
      </w:r>
      <w:r w:rsidRPr="177858A2">
        <w:rPr>
          <w:rFonts w:eastAsia="Source Sans Pro Light" w:cs="Source Sans Pro Light"/>
        </w:rPr>
        <w:t>with emergency shelters weighted most heavily due to their acute impact.</w:t>
      </w:r>
      <w:r w:rsidR="13E5CBB8" w:rsidRPr="177858A2">
        <w:rPr>
          <w:rFonts w:eastAsia="Source Sans Pro Light" w:cs="Source Sans Pro Light"/>
        </w:rPr>
        <w:t xml:space="preserve"> </w:t>
      </w:r>
      <w:r w:rsidRPr="177858A2">
        <w:rPr>
          <w:rFonts w:eastAsia="Source Sans Pro Light" w:cs="Source Sans Pro Light"/>
        </w:rPr>
        <w:t xml:space="preserve">Most counties </w:t>
      </w:r>
      <w:r w:rsidR="47AD905F" w:rsidRPr="177858A2">
        <w:rPr>
          <w:rFonts w:eastAsia="Source Sans Pro Light" w:cs="Source Sans Pro Light"/>
        </w:rPr>
        <w:t>in</w:t>
      </w:r>
      <w:r w:rsidRPr="177858A2">
        <w:rPr>
          <w:rFonts w:eastAsia="Source Sans Pro Light" w:cs="Source Sans Pro Light"/>
        </w:rPr>
        <w:t xml:space="preserve"> the Central Coast </w:t>
      </w:r>
      <w:r w:rsidR="47AD905F" w:rsidRPr="177858A2">
        <w:rPr>
          <w:rFonts w:eastAsia="Source Sans Pro Light" w:cs="Source Sans Pro Light"/>
        </w:rPr>
        <w:t xml:space="preserve">region </w:t>
      </w:r>
      <w:r w:rsidRPr="177858A2">
        <w:rPr>
          <w:rFonts w:eastAsia="Source Sans Pro Light" w:cs="Source Sans Pro Light"/>
        </w:rPr>
        <w:t>score below the state average, indicating a relatively lower homelessness burden. However, Santa Clara County stands out with a significantly higher index value, reflecting the elevated homelessness challenges in its dense urban centers.</w:t>
      </w:r>
      <w:r w:rsidR="5B711880" w:rsidRPr="177858A2">
        <w:rPr>
          <w:rFonts w:eastAsia="Source Sans Pro Light" w:cs="Source Sans Pro Light"/>
        </w:rPr>
        <w:t xml:space="preserve"> </w:t>
      </w:r>
    </w:p>
    <w:bookmarkEnd w:id="2"/>
    <w:p w14:paraId="41717BE4" w14:textId="7070622A" w:rsidR="265D2D84" w:rsidRDefault="265D2D84" w:rsidP="1D4EFCFD">
      <w:pPr>
        <w:spacing w:before="240" w:after="240"/>
        <w:rPr>
          <w:rFonts w:eastAsia="Source Sans Pro Light" w:cs="Source Sans Pro Light"/>
          <w:lang w:val="en-CA"/>
        </w:rPr>
      </w:pPr>
      <w:r w:rsidRPr="1D4EFCFD">
        <w:rPr>
          <w:rFonts w:eastAsia="Source Sans Pro Light" w:cs="Source Sans Pro Light"/>
          <w:lang w:val="en-CA"/>
        </w:rPr>
        <w:t xml:space="preserve">Emergency and homeless shelter resources are unevenly distributed across the region. While some areas, particularly in more urbanized parts of San Luis Obispo and Santa Barbara counties, have multiple facilities with varying capacities, rural and isolated communities often lack adequate </w:t>
      </w:r>
      <w:r w:rsidRPr="1D4EFCFD">
        <w:rPr>
          <w:rFonts w:eastAsia="Source Sans Pro Light" w:cs="Source Sans Pro Light"/>
          <w:lang w:val="en-CA"/>
        </w:rPr>
        <w:lastRenderedPageBreak/>
        <w:t>infrastructure. This gap creates disparities in local access to emergency housing and weakens regional resilience during times of crisis.</w:t>
      </w:r>
    </w:p>
    <w:p w14:paraId="1B081671" w14:textId="1AB52827" w:rsidR="265D2D84" w:rsidRDefault="265D2D84" w:rsidP="1D4EFCFD">
      <w:pPr>
        <w:spacing w:before="240" w:after="240"/>
        <w:rPr>
          <w:rFonts w:eastAsia="Source Sans Pro Light" w:cs="Source Sans Pro Light"/>
          <w:lang w:val="en-CA"/>
        </w:rPr>
      </w:pPr>
      <w:r w:rsidRPr="37ED3034">
        <w:rPr>
          <w:rFonts w:eastAsia="Source Sans Pro Light" w:cs="Source Sans Pro Light"/>
          <w:lang w:val="en-CA"/>
        </w:rPr>
        <w:t>Seasonal fluctuations, especially in winter, further strain the availability of shelter. The limited number of beds relative to the region’s population indicates a potential shortfall in temporary housing during widespread evacuation or disaster scenarios. Beyond emergency response, this issue also impacts community well-being and equity, as discussed in CSF</w:t>
      </w:r>
      <w:r w:rsidR="00B54913" w:rsidRPr="37ED3034">
        <w:rPr>
          <w:rFonts w:eastAsia="Source Sans Pro Light" w:cs="Source Sans Pro Light"/>
          <w:lang w:val="en-CA"/>
        </w:rPr>
        <w:t xml:space="preserve"> </w:t>
      </w:r>
      <w:r w:rsidRPr="37ED3034">
        <w:rPr>
          <w:rFonts w:eastAsia="Source Sans Pro Light" w:cs="Source Sans Pro Light"/>
          <w:lang w:val="en-CA"/>
        </w:rPr>
        <w:t>6. These localized disparities highlight the need for more targeted interventions, even in regions that perform well overall.</w:t>
      </w:r>
    </w:p>
    <w:p w14:paraId="5DEEE016" w14:textId="258356C4" w:rsidR="00EC7D14" w:rsidRDefault="00EC7D14" w:rsidP="00A02218">
      <w:pPr>
        <w:spacing w:before="240" w:after="240"/>
      </w:pPr>
      <w:r>
        <w:t xml:space="preserve">The assessment of economic risks in the Central Coast region encompassed several key factors: economic stability, workforce availability (as measured by unemployment rate), housing affordability and housing displacement risk. Across the entire region, the quantitative rating of housing affordability is notably low, with values ranging from 50 to 60. This rating reflects the difficulty a typical household faces in purchasing an existing home in the area. The low housing affordability scores support the earlier observation about Santa Clara County's high homelessness rating. </w:t>
      </w:r>
      <w:r w:rsidR="000541D3">
        <w:t>T</w:t>
      </w:r>
      <w:r>
        <w:t xml:space="preserve">he </w:t>
      </w:r>
      <w:r w:rsidR="00FE0372">
        <w:t>low</w:t>
      </w:r>
      <w:r>
        <w:t xml:space="preserve"> housing affordability </w:t>
      </w:r>
      <w:r w:rsidR="00FE0372">
        <w:t xml:space="preserve">rate </w:t>
      </w:r>
      <w:r>
        <w:t>throughout the region likely exacerbates homelessness</w:t>
      </w:r>
      <w:r w:rsidR="000541D3">
        <w:t>.</w:t>
      </w:r>
    </w:p>
    <w:p w14:paraId="2D6AF62C" w14:textId="594C02F0" w:rsidR="00215E10" w:rsidRPr="0050622D" w:rsidRDefault="00215E10" w:rsidP="00215E10">
      <w:pPr>
        <w:spacing w:line="278" w:lineRule="auto"/>
      </w:pPr>
      <w:r>
        <w:t xml:space="preserve">All of these risks will be visualized on the web-based </w:t>
      </w:r>
      <w:hyperlink r:id="rId36">
        <w:r w:rsidRPr="471179E9">
          <w:rPr>
            <w:rStyle w:val="Hyperlink"/>
          </w:rPr>
          <w:t>California Tourism Resilience &amp; Sustainability Dashboard</w:t>
        </w:r>
      </w:hyperlink>
      <w:r>
        <w:t xml:space="preserve">, providing a comprehensive view of the vulnerabilities and strengths of the Central Coast </w:t>
      </w:r>
      <w:r w:rsidR="00CF588E">
        <w:t>r</w:t>
      </w:r>
      <w:r>
        <w:t>egion.</w:t>
      </w:r>
    </w:p>
    <w:p w14:paraId="7DAB10A0" w14:textId="1F4E049E" w:rsidR="00820ED4" w:rsidRPr="00FD1EF1" w:rsidRDefault="00BE544E" w:rsidP="007F764F">
      <w:pPr>
        <w:pStyle w:val="Heading3"/>
      </w:pPr>
      <w:r>
        <w:t>CSF 1 q</w:t>
      </w:r>
      <w:r w:rsidR="007F4F1B">
        <w:t xml:space="preserve">ualitative </w:t>
      </w:r>
      <w:r w:rsidR="00065E4C">
        <w:t xml:space="preserve">ratings </w:t>
      </w:r>
      <w:r w:rsidR="009D1AFF">
        <w:t>and</w:t>
      </w:r>
      <w:r w:rsidR="009D1AFF" w:rsidRPr="00FD1EF1">
        <w:t xml:space="preserve"> </w:t>
      </w:r>
      <w:r w:rsidR="00065E4C" w:rsidRPr="00FD1EF1">
        <w:t>findings</w:t>
      </w:r>
    </w:p>
    <w:p w14:paraId="1E4BCDB1" w14:textId="239D7916" w:rsidR="0015091E" w:rsidRPr="00FD1EF1" w:rsidRDefault="0015091E" w:rsidP="0015091E">
      <w:r>
        <w:t xml:space="preserve">Qualitatively, the panelists </w:t>
      </w:r>
      <w:r w:rsidR="00943EDF">
        <w:t xml:space="preserve">were asked to </w:t>
      </w:r>
      <w:r>
        <w:t xml:space="preserve">assess the region across the following </w:t>
      </w:r>
      <w:r w:rsidR="009B1D2A">
        <w:t xml:space="preserve">performance </w:t>
      </w:r>
      <w:r>
        <w:t>criteria:</w:t>
      </w:r>
    </w:p>
    <w:p w14:paraId="0E0262E0" w14:textId="7B6CC6D1" w:rsidR="009B1D2A" w:rsidRPr="00FD1EF1" w:rsidRDefault="18538629" w:rsidP="00B0390A">
      <w:pPr>
        <w:pStyle w:val="Heading4"/>
      </w:pPr>
      <w:r>
        <w:t xml:space="preserve">Risk perception </w:t>
      </w:r>
    </w:p>
    <w:p w14:paraId="5A9565FC" w14:textId="0C85AEF0" w:rsidR="009B1D2A" w:rsidRPr="00FD1EF1" w:rsidRDefault="007C03DA" w:rsidP="00BC6276">
      <w:pPr>
        <w:pStyle w:val="ListParagraph"/>
        <w:ind w:left="360"/>
        <w:contextualSpacing w:val="0"/>
        <w:rPr>
          <w:rFonts w:eastAsia="Calibri" w:cs="Calibri Light"/>
        </w:rPr>
      </w:pPr>
      <w:r>
        <w:rPr>
          <w:rFonts w:eastAsia="Calibri" w:cs="Calibri Light"/>
        </w:rPr>
        <w:t>Gauges t</w:t>
      </w:r>
      <w:r w:rsidR="009B1D2A" w:rsidRPr="16F2E4F9">
        <w:rPr>
          <w:rFonts w:eastAsia="Calibri" w:cs="Calibri Light"/>
        </w:rPr>
        <w:t>h</w:t>
      </w:r>
      <w:r w:rsidR="006645B3" w:rsidRPr="16F2E4F9">
        <w:rPr>
          <w:rFonts w:eastAsia="Calibri" w:cs="Calibri Light"/>
        </w:rPr>
        <w:t>e</w:t>
      </w:r>
      <w:r w:rsidR="00EC29EF">
        <w:rPr>
          <w:rFonts w:eastAsia="Calibri" w:cs="Calibri Light"/>
        </w:rPr>
        <w:t xml:space="preserve"> panelists</w:t>
      </w:r>
      <w:r w:rsidR="00C10F3A">
        <w:rPr>
          <w:rFonts w:eastAsia="Calibri" w:cs="Calibri Light"/>
        </w:rPr>
        <w:t>’</w:t>
      </w:r>
      <w:r w:rsidR="006645B3" w:rsidRPr="16F2E4F9">
        <w:rPr>
          <w:rFonts w:eastAsia="Calibri" w:cs="Calibri Light"/>
        </w:rPr>
        <w:t xml:space="preserve"> </w:t>
      </w:r>
      <w:r w:rsidR="009B1D2A" w:rsidRPr="16F2E4F9">
        <w:rPr>
          <w:rFonts w:eastAsia="Calibri" w:cs="Calibri Light"/>
        </w:rPr>
        <w:t xml:space="preserve">awareness of </w:t>
      </w:r>
      <w:r w:rsidR="00EC29EF">
        <w:rPr>
          <w:rFonts w:eastAsia="Calibri" w:cs="Calibri Light"/>
        </w:rPr>
        <w:t>11 types of</w:t>
      </w:r>
      <w:r w:rsidR="00EC29EF" w:rsidRPr="16F2E4F9">
        <w:rPr>
          <w:rFonts w:eastAsia="Calibri" w:cs="Calibri Light"/>
        </w:rPr>
        <w:t xml:space="preserve"> </w:t>
      </w:r>
      <w:r w:rsidR="009B1D2A" w:rsidRPr="16F2E4F9">
        <w:rPr>
          <w:rFonts w:eastAsia="Calibri" w:cs="Calibri Light"/>
        </w:rPr>
        <w:t>risks affecting tourism, including natural disasters, climate change, water scarcity, air quality, economic factors, public health concerns</w:t>
      </w:r>
      <w:r w:rsidR="009B1D2A" w:rsidRPr="16F2E4F9" w:rsidDel="00020AE6">
        <w:rPr>
          <w:rFonts w:eastAsia="Calibri" w:cs="Calibri Light"/>
        </w:rPr>
        <w:t xml:space="preserve"> </w:t>
      </w:r>
      <w:r w:rsidR="009B1D2A" w:rsidRPr="16F2E4F9">
        <w:rPr>
          <w:rFonts w:eastAsia="Calibri" w:cs="Calibri Light"/>
        </w:rPr>
        <w:t xml:space="preserve">and technological disruptions. </w:t>
      </w:r>
    </w:p>
    <w:p w14:paraId="5D396791" w14:textId="09759333" w:rsidR="009B1D2A" w:rsidRPr="00FD1EF1" w:rsidRDefault="41F8779D" w:rsidP="00570C80">
      <w:pPr>
        <w:pStyle w:val="Heading4"/>
      </w:pPr>
      <w:r w:rsidRPr="6C1EAD44">
        <w:t xml:space="preserve">Understanding </w:t>
      </w:r>
      <w:r w:rsidRPr="31B94D23">
        <w:t xml:space="preserve">tourism impacts </w:t>
      </w:r>
    </w:p>
    <w:p w14:paraId="2F3FFA40" w14:textId="5C945332" w:rsidR="009B1D2A" w:rsidRPr="00FD1EF1" w:rsidRDefault="000D305D" w:rsidP="00BC6276">
      <w:pPr>
        <w:pStyle w:val="ListParagraph"/>
        <w:ind w:left="360"/>
        <w:contextualSpacing w:val="0"/>
        <w:rPr>
          <w:rFonts w:eastAsia="Calibri" w:cs="Calibri Light"/>
        </w:rPr>
      </w:pPr>
      <w:r w:rsidRPr="1D4EFCFD">
        <w:rPr>
          <w:rFonts w:eastAsia="Calibri" w:cs="Calibri Light"/>
        </w:rPr>
        <w:t xml:space="preserve">Considers </w:t>
      </w:r>
      <w:r w:rsidR="00C25BFA" w:rsidRPr="1D4EFCFD">
        <w:rPr>
          <w:lang w:val="en-CA"/>
        </w:rPr>
        <w:t xml:space="preserve">panelists’ perceptions of </w:t>
      </w:r>
      <w:r w:rsidRPr="1D4EFCFD">
        <w:rPr>
          <w:rFonts w:eastAsia="Calibri" w:cs="Calibri Light"/>
        </w:rPr>
        <w:t>t</w:t>
      </w:r>
      <w:r w:rsidR="65401CA9">
        <w:t>he extent to which tourism stakeholders understand the impacts of natural disasters, climate change, environmental and ecological issues, public health crises, social, technological, political issues and economic uncertainty.</w:t>
      </w:r>
    </w:p>
    <w:p w14:paraId="7C1A195F" w14:textId="5594F372" w:rsidR="009B1D2A" w:rsidRPr="00FD1EF1" w:rsidRDefault="2718CD31" w:rsidP="00570C80">
      <w:pPr>
        <w:pStyle w:val="Heading4"/>
      </w:pPr>
      <w:r>
        <w:t>Risk Information Sharing</w:t>
      </w:r>
    </w:p>
    <w:p w14:paraId="70FCA4D6" w14:textId="0091FA7D" w:rsidR="009B1D2A" w:rsidRDefault="00921C21" w:rsidP="00BC6276">
      <w:pPr>
        <w:pStyle w:val="ListParagraph"/>
        <w:ind w:left="360"/>
        <w:contextualSpacing w:val="0"/>
        <w:rPr>
          <w:rFonts w:eastAsia="Calibri" w:cs="Calibri Light"/>
        </w:rPr>
      </w:pPr>
      <w:r w:rsidRPr="1D4EFCFD">
        <w:rPr>
          <w:rFonts w:eastAsia="Calibri" w:cs="Calibri Light"/>
        </w:rPr>
        <w:t xml:space="preserve">Analyzes </w:t>
      </w:r>
      <w:r w:rsidR="00C25BFA" w:rsidRPr="1D4EFCFD">
        <w:rPr>
          <w:lang w:val="en-CA"/>
        </w:rPr>
        <w:t xml:space="preserve">panelists’ perceptions of </w:t>
      </w:r>
      <w:r w:rsidRPr="1D4EFCFD">
        <w:rPr>
          <w:rFonts w:eastAsia="Calibri" w:cs="Calibri Light"/>
        </w:rPr>
        <w:t>t</w:t>
      </w:r>
      <w:r w:rsidR="0D614EFF">
        <w:t xml:space="preserve">he degree to which risk-related information (e.g., data, maps, studies) </w:t>
      </w:r>
      <w:r w:rsidR="00F90EB8">
        <w:t>on</w:t>
      </w:r>
      <w:r w:rsidR="0D614EFF">
        <w:t xml:space="preserve"> tourism assets and destinations is communicated effectively to tourism stakeholders and policymakers to support informed decision-making.</w:t>
      </w:r>
    </w:p>
    <w:p w14:paraId="077BE26A" w14:textId="746792E9" w:rsidR="00C1544A" w:rsidRPr="00FD1EF1" w:rsidRDefault="00690EA6" w:rsidP="00966D26">
      <w:pPr>
        <w:pStyle w:val="Heading4"/>
        <w:rPr>
          <w:rFonts w:eastAsia="Calibri" w:cs="Calibri Light"/>
        </w:rPr>
      </w:pPr>
      <w:r>
        <w:t xml:space="preserve">Data </w:t>
      </w:r>
      <w:r w:rsidR="00065E4C">
        <w:t>s</w:t>
      </w:r>
      <w:r>
        <w:t>haring</w:t>
      </w:r>
      <w:r w:rsidR="79465E0B" w:rsidRPr="3E9739A9">
        <w:t xml:space="preserve"> </w:t>
      </w:r>
      <w:r w:rsidR="79465E0B" w:rsidRPr="6FD4D11E">
        <w:t>effectiveness</w:t>
      </w:r>
    </w:p>
    <w:p w14:paraId="26A9B307" w14:textId="46FE3F83" w:rsidR="00820ED4" w:rsidRDefault="007C404B" w:rsidP="00CF6076">
      <w:pPr>
        <w:pStyle w:val="ListParagraph"/>
        <w:ind w:left="360"/>
      </w:pPr>
      <w:r>
        <w:t xml:space="preserve">Examines </w:t>
      </w:r>
      <w:r w:rsidR="00C25BFA" w:rsidRPr="1D4EFCFD">
        <w:rPr>
          <w:lang w:val="en-CA"/>
        </w:rPr>
        <w:t xml:space="preserve">panelists’ perceptions of </w:t>
      </w:r>
      <w:r>
        <w:t>t</w:t>
      </w:r>
      <w:r w:rsidR="02B08984">
        <w:t xml:space="preserve">he effectiveness of existing mechanisms for sharing risk data with tourism stakeholders and policymakers to inform them about key risks and prevention strategies. </w:t>
      </w:r>
      <w:bookmarkEnd w:id="1"/>
    </w:p>
    <w:p w14:paraId="7791AAC0" w14:textId="7C5A3510" w:rsidR="00932729" w:rsidRPr="00932729" w:rsidRDefault="00932729" w:rsidP="00932729">
      <w:pPr>
        <w:rPr>
          <w:lang w:val="en-CA"/>
        </w:rPr>
      </w:pPr>
      <w:r w:rsidRPr="00932729">
        <w:rPr>
          <w:lang w:val="en-CA"/>
        </w:rPr>
        <w:t xml:space="preserve">The panelists evaluated the individual performance criteria </w:t>
      </w:r>
      <w:r w:rsidR="00FC3D6C">
        <w:rPr>
          <w:lang w:val="en-CA"/>
        </w:rPr>
        <w:t xml:space="preserve">for </w:t>
      </w:r>
      <w:r w:rsidR="00613B6D">
        <w:rPr>
          <w:lang w:val="en-CA"/>
        </w:rPr>
        <w:t>CSF 1</w:t>
      </w:r>
      <w:r w:rsidRPr="00932729">
        <w:rPr>
          <w:lang w:val="en-CA"/>
        </w:rPr>
        <w:t xml:space="preserve"> and assigned a score of 2 out of 5</w:t>
      </w:r>
      <w:r w:rsidR="003204EA">
        <w:rPr>
          <w:lang w:val="en-CA"/>
        </w:rPr>
        <w:t xml:space="preserve"> at a relatively consistent level</w:t>
      </w:r>
      <w:r w:rsidRPr="00932729">
        <w:rPr>
          <w:lang w:val="en-CA"/>
        </w:rPr>
        <w:t>. This score reflects two key observations:</w:t>
      </w:r>
    </w:p>
    <w:p w14:paraId="2A5085B5" w14:textId="0211E379" w:rsidR="00932729" w:rsidRPr="00932729" w:rsidRDefault="6969C365" w:rsidP="00932729">
      <w:pPr>
        <w:rPr>
          <w:lang w:val="en-CA"/>
        </w:rPr>
      </w:pPr>
      <w:r w:rsidRPr="177858A2">
        <w:rPr>
          <w:lang w:val="en-CA"/>
        </w:rPr>
        <w:lastRenderedPageBreak/>
        <w:t xml:space="preserve">First, tourism stakeholders have a basic understanding of the importance of proactively mitigating risks. However, this understanding appears to be </w:t>
      </w:r>
      <w:r w:rsidR="6BA22B92" w:rsidRPr="177858A2">
        <w:rPr>
          <w:lang w:val="en-CA"/>
        </w:rPr>
        <w:t>limited</w:t>
      </w:r>
      <w:r w:rsidRPr="177858A2">
        <w:rPr>
          <w:lang w:val="en-CA"/>
        </w:rPr>
        <w:t>, suggesting room for improvement in risk awareness and management.</w:t>
      </w:r>
    </w:p>
    <w:p w14:paraId="5CA236EA" w14:textId="77777777" w:rsidR="00875D48" w:rsidRDefault="6969C365" w:rsidP="00932729">
      <w:pPr>
        <w:rPr>
          <w:lang w:val="en-CA"/>
        </w:rPr>
      </w:pPr>
      <w:r w:rsidRPr="177858A2">
        <w:rPr>
          <w:lang w:val="en-CA"/>
        </w:rPr>
        <w:t>Second, the practice of sharing data</w:t>
      </w:r>
      <w:r w:rsidR="43D4693C" w:rsidRPr="177858A2">
        <w:rPr>
          <w:lang w:val="en-CA"/>
        </w:rPr>
        <w:t xml:space="preserve"> </w:t>
      </w:r>
      <w:r w:rsidRPr="177858A2">
        <w:rPr>
          <w:lang w:val="en-CA"/>
        </w:rPr>
        <w:t>between tourism entities and emergency planning organizations is inconsistent. The panelists note that while some data sharing occurs, it is infrequent and still in its early stages. This indicates a need for more robust and regular information exchange between these sectors to enhance overall risk preparedness and response.</w:t>
      </w:r>
      <w:r w:rsidR="3259CF12" w:rsidRPr="177858A2">
        <w:rPr>
          <w:lang w:val="en-CA"/>
        </w:rPr>
        <w:t xml:space="preserve"> </w:t>
      </w:r>
    </w:p>
    <w:p w14:paraId="6E263144" w14:textId="6AFF3BB3" w:rsidR="00932729" w:rsidRPr="00932729" w:rsidRDefault="3259CF12" w:rsidP="00932729">
      <w:pPr>
        <w:rPr>
          <w:lang w:val="en-CA"/>
        </w:rPr>
      </w:pPr>
      <w:r>
        <w:t xml:space="preserve">The four individual </w:t>
      </w:r>
      <w:r w:rsidR="513AED6E">
        <w:t>performance criteria</w:t>
      </w:r>
      <w:r>
        <w:t xml:space="preserve"> and the subsequent findings are shown in Table 1 below</w:t>
      </w:r>
      <w:r w:rsidR="566B810A">
        <w:t>:</w:t>
      </w:r>
    </w:p>
    <w:p w14:paraId="4B6A9CB9" w14:textId="77777777" w:rsidR="00B0390A" w:rsidRDefault="00B0390A" w:rsidP="002B1457">
      <w:pPr>
        <w:rPr>
          <w:b/>
          <w:bCs/>
          <w:i/>
          <w:iCs/>
        </w:rPr>
      </w:pPr>
    </w:p>
    <w:p w14:paraId="3777C993" w14:textId="77777777" w:rsidR="00B0390A" w:rsidRDefault="00B0390A" w:rsidP="002B1457">
      <w:pPr>
        <w:rPr>
          <w:b/>
          <w:bCs/>
          <w:i/>
          <w:iCs/>
        </w:rPr>
      </w:pPr>
    </w:p>
    <w:p w14:paraId="72A959B1" w14:textId="77777777" w:rsidR="00B0390A" w:rsidRDefault="00B0390A" w:rsidP="002B1457">
      <w:pPr>
        <w:rPr>
          <w:b/>
          <w:bCs/>
          <w:i/>
          <w:iCs/>
        </w:rPr>
      </w:pPr>
    </w:p>
    <w:p w14:paraId="3E0B7978" w14:textId="77777777" w:rsidR="00B0390A" w:rsidRDefault="00B0390A" w:rsidP="002B1457">
      <w:pPr>
        <w:rPr>
          <w:b/>
          <w:bCs/>
          <w:i/>
          <w:iCs/>
        </w:rPr>
      </w:pPr>
    </w:p>
    <w:p w14:paraId="1DBA8154" w14:textId="77777777" w:rsidR="00B0390A" w:rsidRDefault="00B0390A" w:rsidP="002B1457">
      <w:pPr>
        <w:rPr>
          <w:b/>
          <w:bCs/>
          <w:i/>
          <w:iCs/>
        </w:rPr>
      </w:pPr>
    </w:p>
    <w:p w14:paraId="3086656D" w14:textId="1121C371" w:rsidR="00661A7C" w:rsidRPr="002B1457" w:rsidRDefault="005B7E63" w:rsidP="002B1457">
      <w:pPr>
        <w:rPr>
          <w:b/>
          <w:bCs/>
          <w:i/>
          <w:iCs/>
        </w:rPr>
      </w:pPr>
      <w:r w:rsidRPr="002E45A9">
        <w:rPr>
          <w:b/>
          <w:bCs/>
          <w:i/>
          <w:iCs/>
        </w:rPr>
        <w:t xml:space="preserve">Table 1. </w:t>
      </w:r>
      <w:r w:rsidR="00584E86" w:rsidRPr="002E45A9">
        <w:rPr>
          <w:b/>
          <w:bCs/>
          <w:i/>
          <w:iCs/>
        </w:rPr>
        <w:t xml:space="preserve">CSF 1 </w:t>
      </w:r>
      <w:r w:rsidR="00065E4C">
        <w:rPr>
          <w:b/>
          <w:bCs/>
          <w:i/>
          <w:iCs/>
        </w:rPr>
        <w:t>q</w:t>
      </w:r>
      <w:r w:rsidR="00065E4C" w:rsidRPr="002E45A9">
        <w:rPr>
          <w:b/>
          <w:bCs/>
          <w:i/>
          <w:iCs/>
        </w:rPr>
        <w:t xml:space="preserve">ualitative </w:t>
      </w:r>
      <w:r w:rsidR="00065E4C">
        <w:rPr>
          <w:b/>
          <w:bCs/>
          <w:i/>
          <w:iCs/>
        </w:rPr>
        <w:t>p</w:t>
      </w:r>
      <w:r w:rsidR="00065E4C" w:rsidRPr="002E45A9">
        <w:rPr>
          <w:b/>
          <w:bCs/>
          <w:i/>
          <w:iCs/>
        </w:rPr>
        <w:t xml:space="preserve">erformance </w:t>
      </w:r>
      <w:r w:rsidR="00065E4C">
        <w:rPr>
          <w:b/>
          <w:bCs/>
          <w:i/>
          <w:iCs/>
        </w:rPr>
        <w:t>c</w:t>
      </w:r>
      <w:r w:rsidR="00065E4C" w:rsidRPr="002E45A9">
        <w:rPr>
          <w:b/>
          <w:bCs/>
          <w:i/>
          <w:iCs/>
        </w:rPr>
        <w:t xml:space="preserve">riteria </w:t>
      </w:r>
      <w:r w:rsidR="00065E4C" w:rsidRPr="0B1C4DE1">
        <w:rPr>
          <w:b/>
          <w:bCs/>
          <w:i/>
          <w:iCs/>
        </w:rPr>
        <w:t>ratings</w:t>
      </w:r>
    </w:p>
    <w:tbl>
      <w:tblPr>
        <w:tblW w:w="10060" w:type="dxa"/>
        <w:tblCellMar>
          <w:left w:w="0" w:type="dxa"/>
          <w:right w:w="0" w:type="dxa"/>
        </w:tblCellMar>
        <w:tblLook w:val="0420" w:firstRow="1" w:lastRow="0" w:firstColumn="0" w:lastColumn="0" w:noHBand="0" w:noVBand="1"/>
      </w:tblPr>
      <w:tblGrid>
        <w:gridCol w:w="1634"/>
        <w:gridCol w:w="1286"/>
        <w:gridCol w:w="7140"/>
      </w:tblGrid>
      <w:tr w:rsidR="00166A84" w:rsidRPr="00166A84" w14:paraId="14715FBB" w14:textId="77777777" w:rsidTr="177858A2">
        <w:trPr>
          <w:trHeight w:val="753"/>
        </w:trPr>
        <w:tc>
          <w:tcPr>
            <w:tcW w:w="148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18E2AEE4" w14:textId="77777777" w:rsidR="00166A84" w:rsidRPr="00762724" w:rsidRDefault="78A9BB22" w:rsidP="1D4EFCFD">
            <w:pPr>
              <w:rPr>
                <w:b/>
                <w:bCs/>
                <w:i/>
                <w:iCs/>
                <w:color w:val="FFFFFF" w:themeColor="background1"/>
                <w:lang w:val="en-CA"/>
              </w:rPr>
            </w:pPr>
            <w:r w:rsidRPr="1D4EFCFD">
              <w:rPr>
                <w:b/>
                <w:bCs/>
                <w:i/>
                <w:iCs/>
                <w:color w:val="FFFFFF" w:themeColor="background1"/>
              </w:rPr>
              <w:t>Performance criteria</w:t>
            </w:r>
          </w:p>
        </w:tc>
        <w:tc>
          <w:tcPr>
            <w:tcW w:w="129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4B5C1B6C" w14:textId="77777777" w:rsidR="00166A84" w:rsidRPr="00762724" w:rsidRDefault="78A9BB22" w:rsidP="1D4EFCFD">
            <w:pPr>
              <w:rPr>
                <w:b/>
                <w:bCs/>
                <w:i/>
                <w:iCs/>
                <w:color w:val="FFFFFF" w:themeColor="background1"/>
                <w:lang w:val="en-CA"/>
              </w:rPr>
            </w:pPr>
            <w:r w:rsidRPr="1D4EFCFD">
              <w:rPr>
                <w:b/>
                <w:bCs/>
                <w:i/>
                <w:iCs/>
                <w:color w:val="FFFFFF" w:themeColor="background1"/>
              </w:rPr>
              <w:t>Rating</w:t>
            </w:r>
          </w:p>
        </w:tc>
        <w:tc>
          <w:tcPr>
            <w:tcW w:w="728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2794D9B9" w14:textId="77777777" w:rsidR="00166A84" w:rsidRPr="00762724" w:rsidRDefault="78A9BB22" w:rsidP="1D4EFCFD">
            <w:pPr>
              <w:rPr>
                <w:b/>
                <w:bCs/>
                <w:i/>
                <w:iCs/>
                <w:color w:val="FFFFFF" w:themeColor="background1"/>
                <w:lang w:val="en-CA"/>
              </w:rPr>
            </w:pPr>
            <w:r w:rsidRPr="1D4EFCFD">
              <w:rPr>
                <w:b/>
                <w:bCs/>
                <w:i/>
                <w:iCs/>
                <w:color w:val="FFFFFF" w:themeColor="background1"/>
              </w:rPr>
              <w:t>Findings</w:t>
            </w:r>
          </w:p>
        </w:tc>
      </w:tr>
      <w:tr w:rsidR="002F6BCC" w:rsidRPr="00166A84" w14:paraId="3989B289" w14:textId="77777777" w:rsidTr="00BC6276">
        <w:trPr>
          <w:trHeight w:val="1821"/>
        </w:trPr>
        <w:tc>
          <w:tcPr>
            <w:tcW w:w="148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5C725463" w14:textId="537E634B" w:rsidR="002F6BCC" w:rsidRPr="002F6BCC" w:rsidRDefault="002F6BCC" w:rsidP="002F6BCC">
            <w:pPr>
              <w:jc w:val="center"/>
              <w:rPr>
                <w:b/>
                <w:bCs/>
                <w:lang w:val="en-CA"/>
              </w:rPr>
            </w:pPr>
            <w:r w:rsidRPr="002F6BCC">
              <w:rPr>
                <w:rFonts w:cs="Arial"/>
                <w:b/>
                <w:bCs/>
                <w:color w:val="000000"/>
                <w:kern w:val="24"/>
              </w:rPr>
              <w:t>Risk perception</w:t>
            </w:r>
          </w:p>
        </w:tc>
        <w:tc>
          <w:tcPr>
            <w:tcW w:w="129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291C306F" w14:textId="77777777" w:rsidR="002F6BCC" w:rsidRPr="00166A84" w:rsidRDefault="002F6BCC" w:rsidP="002F6BCC">
            <w:pPr>
              <w:jc w:val="center"/>
              <w:rPr>
                <w:lang w:val="en-CA"/>
              </w:rPr>
            </w:pPr>
            <w:r w:rsidRPr="00166A84">
              <w:t>2.1</w:t>
            </w:r>
          </w:p>
        </w:tc>
        <w:tc>
          <w:tcPr>
            <w:tcW w:w="7281"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397ADD54" w14:textId="19758001" w:rsidR="002F6BCC" w:rsidRPr="00A40E11" w:rsidRDefault="002F6BCC" w:rsidP="002F6BCC">
            <w:r w:rsidRPr="00A40E11">
              <w:t>Natural disasters are perceived as the highest risk in the region, followed closely by economic risks like inflation and downturns. Climate change, water scarcity, air quality, environmental impacts, public health</w:t>
            </w:r>
            <w:r w:rsidR="00C86781">
              <w:t xml:space="preserve"> </w:t>
            </w:r>
            <w:r w:rsidRPr="00A40E11">
              <w:t>and societal concerns are rated as moderate risks. Geopolitical issues and safety concerns (crime and homelessness) are seen as low risks. Technological disruptions are perceived as the lowest risk.</w:t>
            </w:r>
          </w:p>
        </w:tc>
      </w:tr>
      <w:tr w:rsidR="002F6BCC" w:rsidRPr="00166A84" w14:paraId="09117028" w14:textId="77777777" w:rsidTr="00BC6276">
        <w:trPr>
          <w:trHeight w:val="2221"/>
        </w:trPr>
        <w:tc>
          <w:tcPr>
            <w:tcW w:w="14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7293157F" w14:textId="41A9C6DC" w:rsidR="002F6BCC" w:rsidRPr="002F6BCC" w:rsidRDefault="002F6BCC" w:rsidP="002F6BCC">
            <w:pPr>
              <w:jc w:val="center"/>
              <w:rPr>
                <w:b/>
                <w:bCs/>
                <w:lang w:val="en-CA"/>
              </w:rPr>
            </w:pPr>
            <w:r w:rsidRPr="002F6BCC">
              <w:rPr>
                <w:rFonts w:cs="Arial"/>
                <w:b/>
                <w:bCs/>
                <w:color w:val="000000"/>
                <w:kern w:val="24"/>
              </w:rPr>
              <w:t>Understanding tourism impacts</w:t>
            </w:r>
          </w:p>
        </w:tc>
        <w:tc>
          <w:tcPr>
            <w:tcW w:w="12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0FACA047" w14:textId="77777777" w:rsidR="002F6BCC" w:rsidRPr="00166A84" w:rsidRDefault="002F6BCC" w:rsidP="002F6BCC">
            <w:pPr>
              <w:jc w:val="center"/>
              <w:rPr>
                <w:lang w:val="en-CA"/>
              </w:rPr>
            </w:pPr>
            <w:r w:rsidRPr="00166A84">
              <w:t>2.2</w:t>
            </w:r>
          </w:p>
        </w:tc>
        <w:tc>
          <w:tcPr>
            <w:tcW w:w="72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72" w:type="dxa"/>
              <w:left w:w="144" w:type="dxa"/>
              <w:bottom w:w="72" w:type="dxa"/>
              <w:right w:w="144" w:type="dxa"/>
            </w:tcMar>
            <w:vAlign w:val="center"/>
            <w:hideMark/>
          </w:tcPr>
          <w:p w14:paraId="6C8D7013" w14:textId="4B0D6580" w:rsidR="002F6BCC" w:rsidRPr="00166A84" w:rsidRDefault="2B66E691" w:rsidP="002F6BCC">
            <w:pPr>
              <w:rPr>
                <w:lang w:val="en-CA"/>
              </w:rPr>
            </w:pPr>
            <w:r>
              <w:t xml:space="preserve">Tourism stakeholders in the region demonstrate varying levels of understanding across different risk categories. They have a moderate grasp of how natural disasters and public health crises impact the tourism sector. However, their comprehension of economic uncertainty's effects is more limited. When it comes to climate change, environmental and ecological issues, social factors, technological changes and political risks, stakeholders' understanding is limited. This uneven awareness suggests a need for more </w:t>
            </w:r>
            <w:r w:rsidR="0FA13CA1">
              <w:t>awareness of data</w:t>
            </w:r>
            <w:r>
              <w:t xml:space="preserve"> on the full spectrum of risks affecting the tourism industry.</w:t>
            </w:r>
          </w:p>
        </w:tc>
      </w:tr>
      <w:tr w:rsidR="002F6BCC" w:rsidRPr="00166A84" w14:paraId="36155503" w14:textId="77777777" w:rsidTr="00BC6276">
        <w:trPr>
          <w:trHeight w:val="1042"/>
        </w:trPr>
        <w:tc>
          <w:tcPr>
            <w:tcW w:w="14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7D086DB1" w14:textId="6957B61A" w:rsidR="002F6BCC" w:rsidRPr="002F6BCC" w:rsidRDefault="002F6BCC" w:rsidP="002F6BCC">
            <w:pPr>
              <w:jc w:val="center"/>
              <w:rPr>
                <w:b/>
                <w:bCs/>
                <w:lang w:val="en-CA"/>
              </w:rPr>
            </w:pPr>
            <w:r w:rsidRPr="002F6BCC">
              <w:rPr>
                <w:rFonts w:cs="Arial"/>
                <w:b/>
                <w:bCs/>
                <w:color w:val="000000"/>
                <w:kern w:val="24"/>
              </w:rPr>
              <w:t>Risk information sharing</w:t>
            </w:r>
          </w:p>
        </w:tc>
        <w:tc>
          <w:tcPr>
            <w:tcW w:w="12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47652439" w14:textId="336CA39B" w:rsidR="002F6BCC" w:rsidRPr="00166A84" w:rsidRDefault="002F6BCC" w:rsidP="002F6BCC">
            <w:pPr>
              <w:jc w:val="center"/>
              <w:rPr>
                <w:lang w:val="en-CA"/>
              </w:rPr>
            </w:pPr>
            <w:r w:rsidRPr="00166A84">
              <w:t>2</w:t>
            </w:r>
          </w:p>
        </w:tc>
        <w:tc>
          <w:tcPr>
            <w:tcW w:w="72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0E2B818A" w14:textId="19A75502" w:rsidR="002F6BCC" w:rsidRPr="00166A84" w:rsidRDefault="2DF442CC" w:rsidP="002F6BCC">
            <w:pPr>
              <w:rPr>
                <w:lang w:val="en-CA"/>
              </w:rPr>
            </w:pPr>
            <w:r>
              <w:t xml:space="preserve">Most </w:t>
            </w:r>
            <w:r w:rsidR="251068CA">
              <w:t>panelists indicate that the current state of risk information access for tourism assets and destinations is characterized by inconsistent access, a basic repository and fragmented communication. They also highlight significant challenges in effectively addressing these risks.</w:t>
            </w:r>
          </w:p>
        </w:tc>
      </w:tr>
      <w:tr w:rsidR="002F6BCC" w:rsidRPr="00166A84" w14:paraId="5338BB63" w14:textId="77777777" w:rsidTr="00BC6276">
        <w:trPr>
          <w:trHeight w:val="871"/>
        </w:trPr>
        <w:tc>
          <w:tcPr>
            <w:tcW w:w="14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6B6B31AC" w14:textId="30E5071C" w:rsidR="002F6BCC" w:rsidRPr="002F6BCC" w:rsidRDefault="002F6BCC" w:rsidP="002F6BCC">
            <w:pPr>
              <w:jc w:val="center"/>
              <w:rPr>
                <w:b/>
                <w:bCs/>
                <w:lang w:val="en-CA"/>
              </w:rPr>
            </w:pPr>
            <w:r w:rsidRPr="002F6BCC">
              <w:rPr>
                <w:rFonts w:cs="Arial"/>
                <w:b/>
                <w:bCs/>
                <w:color w:val="000000"/>
                <w:kern w:val="24"/>
              </w:rPr>
              <w:lastRenderedPageBreak/>
              <w:t>Data sharing effectiveness</w:t>
            </w:r>
          </w:p>
        </w:tc>
        <w:tc>
          <w:tcPr>
            <w:tcW w:w="12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0A5D8EAC" w14:textId="42284640" w:rsidR="002F6BCC" w:rsidRPr="00166A84" w:rsidRDefault="002F6BCC" w:rsidP="002F6BCC">
            <w:pPr>
              <w:jc w:val="center"/>
              <w:rPr>
                <w:lang w:val="en-CA"/>
              </w:rPr>
            </w:pPr>
            <w:r w:rsidRPr="00166A84">
              <w:t>2</w:t>
            </w:r>
          </w:p>
        </w:tc>
        <w:tc>
          <w:tcPr>
            <w:tcW w:w="72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72" w:type="dxa"/>
              <w:left w:w="144" w:type="dxa"/>
              <w:bottom w:w="72" w:type="dxa"/>
              <w:right w:w="144" w:type="dxa"/>
            </w:tcMar>
            <w:vAlign w:val="center"/>
            <w:hideMark/>
          </w:tcPr>
          <w:p w14:paraId="42370146" w14:textId="6A25124F" w:rsidR="002F6BCC" w:rsidRPr="00166A84" w:rsidRDefault="6521B66E" w:rsidP="002F6BCC">
            <w:pPr>
              <w:rPr>
                <w:lang w:val="en-CA"/>
              </w:rPr>
            </w:pPr>
            <w:r>
              <w:t xml:space="preserve">Most </w:t>
            </w:r>
            <w:r w:rsidR="251068CA">
              <w:t>panelists indicate that the current mechanisms for sharing risk data are only somewhat effective, needing improvement. Only some stakeholders are informed about key risks and prevention strategies, highlighting a need for enhanced data-sharing systems.</w:t>
            </w:r>
          </w:p>
        </w:tc>
      </w:tr>
    </w:tbl>
    <w:p w14:paraId="2D9B3B3B" w14:textId="3CC04B07" w:rsidR="00A057C1" w:rsidRDefault="00A057C1" w:rsidP="177858A2">
      <w:pPr>
        <w:jc w:val="center"/>
      </w:pPr>
    </w:p>
    <w:bookmarkEnd w:id="0"/>
    <w:p w14:paraId="297D8E15" w14:textId="696522F6" w:rsidR="004659A0" w:rsidRDefault="004659A0" w:rsidP="177858A2">
      <w:pPr>
        <w:jc w:val="center"/>
        <w:sectPr w:rsidR="004659A0" w:rsidSect="00820ED4">
          <w:headerReference w:type="first" r:id="rId37"/>
          <w:footerReference w:type="first" r:id="rId38"/>
          <w:pgSz w:w="12240" w:h="15840"/>
          <w:pgMar w:top="1440" w:right="1080" w:bottom="1440" w:left="1080" w:header="720" w:footer="720" w:gutter="0"/>
          <w:cols w:space="720"/>
          <w:docGrid w:linePitch="360"/>
        </w:sectPr>
      </w:pPr>
      <w:r>
        <w:rPr>
          <w:noProof/>
        </w:rPr>
        <mc:AlternateContent>
          <mc:Choice Requires="wps">
            <w:drawing>
              <wp:inline distT="91440" distB="91440" distL="91440" distR="91440" wp14:anchorId="27A0F67F" wp14:editId="3359770D">
                <wp:extent cx="5029200" cy="1682496"/>
                <wp:effectExtent l="19050" t="19050" r="38100" b="36195"/>
                <wp:docPr id="393463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682496"/>
                        </a:xfrm>
                        <a:prstGeom prst="rect">
                          <a:avLst/>
                        </a:prstGeom>
                        <a:solidFill>
                          <a:srgbClr val="FFFFFF"/>
                        </a:solidFill>
                        <a:ln w="57150" cmpd="thickThin">
                          <a:solidFill>
                            <a:srgbClr val="000000"/>
                          </a:solidFill>
                          <a:miter lim="800000"/>
                          <a:headEnd/>
                          <a:tailEnd/>
                        </a:ln>
                      </wps:spPr>
                      <wps:txbx>
                        <w:txbxContent>
                          <w:p w14:paraId="163A9B27" w14:textId="77777777" w:rsidR="004659A0" w:rsidRDefault="004659A0" w:rsidP="00A638BB">
                            <w:pPr>
                              <w:jc w:val="center"/>
                            </w:pPr>
                            <w:r>
                              <w:t>“In the last 10 years the region has experienced major flooding, landslides, wildfires, earthquakes during hurricanes; all of which were heavily played in the media making awareness very visible. Information on these risks is available, but only when there is an emergency is it translated to tourism messaging.”</w:t>
                            </w:r>
                          </w:p>
                          <w:p w14:paraId="615EECC6" w14:textId="5D36B131" w:rsidR="004659A0" w:rsidRDefault="004659A0" w:rsidP="00A638BB">
                            <w:pPr>
                              <w:jc w:val="center"/>
                            </w:pPr>
                            <w:r>
                              <w:t>“Policymakers aren't aware of the universe of data available that statewide organizations have. If these tools were universally available, I believe it would improve decision making and the public engagement process.”</w:t>
                            </w:r>
                          </w:p>
                        </w:txbxContent>
                      </wps:txbx>
                      <wps:bodyPr rot="0" vert="horz" wrap="square" lIns="91440" tIns="45720" rIns="91440" bIns="45720" anchor="t" anchorCtr="0">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765EB748">
              <v:shape id="Text Box 2" style="width:396pt;height:132.5pt;visibility:visible;mso-wrap-style:square;mso-left-percent:-10001;mso-top-percent:-10001;mso-position-horizontal:absolute;mso-position-horizontal-relative:char;mso-position-vertical:absolute;mso-position-vertical-relative:line;mso-left-percent:-10001;mso-top-percent:-10001;v-text-anchor:top" o:spid="_x0000_s1030" strokeweight="4.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" w14:anchorId="27A0F67F">
                <v:stroke linestyle="thickThin"/>
                <v:textbox style="mso-fit-shape-to-text:t">
                  <w:txbxContent>
                    <w:p w:rsidR="004659A0" w:rsidP="00A638BB" w:rsidRDefault="004659A0" w14:paraId="170B90FA" w14:textId="77777777">
                      <w:pPr>
                        <w:jc w:val="center"/>
                      </w:pPr>
                      <w:r>
                        <w:t>“In the last 10 years the region has experienced major flooding, landslides, wildfires, earthquakes during hurricanes; all of which were heavily played in the media making awareness very visible. Information on these risks is available, but only when there is an emergency is it translated to tourism messaging.”</w:t>
                      </w:r>
                    </w:p>
                    <w:p w:rsidR="004659A0" w:rsidP="00A638BB" w:rsidRDefault="004659A0" w14:paraId="3FAF93DB" w14:textId="5D36B131">
                      <w:pPr>
                        <w:jc w:val="center"/>
                      </w:pPr>
                      <w:r>
                        <w:t>“Policymakers aren't aware of the universe of data available that statewide organizations have. If these tools were universally available, I believe it would improve decision making and the public engagement process.”</w:t>
                      </w:r>
                    </w:p>
                  </w:txbxContent>
                </v:textbox>
                <w10:anchorlock/>
              </v:shape>
            </w:pict>
          </mc:Fallback>
        </mc:AlternateContent>
      </w:r>
    </w:p>
    <w:p w14:paraId="4994F199" w14:textId="7759F2F0" w:rsidR="007D24DE" w:rsidRPr="002E45A9" w:rsidRDefault="00820ED4" w:rsidP="002057E6">
      <w:pPr>
        <w:pStyle w:val="Heading1"/>
      </w:pPr>
      <w:r>
        <w:lastRenderedPageBreak/>
        <w:t xml:space="preserve">CSF 2 </w:t>
      </w:r>
      <w:r w:rsidR="00142485">
        <w:t xml:space="preserve">— </w:t>
      </w:r>
      <w:r>
        <w:t xml:space="preserve">Managing </w:t>
      </w:r>
      <w:r w:rsidR="00F639C1">
        <w:t>R</w:t>
      </w:r>
      <w:r w:rsidR="00590197">
        <w:t>esilience</w:t>
      </w:r>
      <w:r w:rsidR="00142485">
        <w:t xml:space="preserve"> </w:t>
      </w:r>
    </w:p>
    <w:p w14:paraId="5116938E" w14:textId="7D4F8419" w:rsidR="007D24DE" w:rsidRDefault="007D24DE">
      <w:r>
        <w:t xml:space="preserve">This CSF </w:t>
      </w:r>
      <w:r w:rsidR="008D6BEC">
        <w:t>reviews existing local plans and strategies that have been adopted to mitigate adverse impacts from and adapt to climate change-related disasters, as well as manage risk from other natural disasters</w:t>
      </w:r>
      <w:r w:rsidR="009B1D2A">
        <w:t xml:space="preserve">. </w:t>
      </w:r>
    </w:p>
    <w:p w14:paraId="46E21B1D" w14:textId="1AD18AD5" w:rsidR="7D152207" w:rsidRDefault="7D152207" w:rsidP="001A5CE6">
      <w:pPr>
        <w:pStyle w:val="Heading3"/>
        <w:rPr>
          <w:lang w:val="en-CA" w:eastAsia="en-CA"/>
        </w:rPr>
      </w:pPr>
      <w:r>
        <w:t>CSF 2 key findings</w:t>
      </w:r>
    </w:p>
    <w:p w14:paraId="1AC2ABA0" w14:textId="26684C78" w:rsidR="75D1941F" w:rsidRDefault="75D1941F" w:rsidP="69792129">
      <w:pPr>
        <w:rPr>
          <w:lang w:val="en-CA" w:eastAsia="en-CA"/>
        </w:rPr>
      </w:pPr>
      <w:r w:rsidRPr="69792129">
        <w:rPr>
          <w:lang w:val="en-CA" w:eastAsia="en-CA"/>
        </w:rPr>
        <w:t xml:space="preserve">CSF 2 outcomes on managing destination resilience reveal that some cities and counties in the region have adopted disaster risk and climate plans — including the Santa Barbara 2030 Climate Action Plan — but there remains significant room for improvement. These results are based on quantitative analysis of city and county-level planning data, which reflect public sector efforts to address climate-related hazards. The highest score is for disaster risk management plans (52 out of 100), indicating that many jurisdictions have taken steps to prepare for potential disasters. Climate mitigation plans scored slightly lower at 45 out of 100, suggesting uneven progress in reducing emissions and other drivers of climate change. The lowest score, 38 out of 100 for climate adaptation, highlights a gap in comprehensive strategies to adjust to long-term climate impacts. </w:t>
      </w:r>
    </w:p>
    <w:p w14:paraId="158B5582" w14:textId="46319778" w:rsidR="75D1941F" w:rsidRDefault="75D1941F" w:rsidP="69792129">
      <w:r w:rsidRPr="69792129">
        <w:rPr>
          <w:lang w:val="en-CA" w:eastAsia="en-CA"/>
        </w:rPr>
        <w:t xml:space="preserve">In contrast, qualitative input from tourism stakeholders reveals that these public sector efforts have not yet translated into meaningful engagement with or relevance to the tourism industry. Panelists report a lack of consistent coordination between tourism entities and the local authorities responsible for climate and disaster planning, with most collaboration occurring on a limited or ad hoc basis. </w:t>
      </w:r>
    </w:p>
    <w:p w14:paraId="454A2D1F" w14:textId="2CF35292" w:rsidR="75D1941F" w:rsidRDefault="75D1941F" w:rsidP="69792129">
      <w:r w:rsidRPr="69792129">
        <w:rPr>
          <w:lang w:val="en-CA" w:eastAsia="en-CA"/>
        </w:rPr>
        <w:t xml:space="preserve">There are, however, promising examples of tourism-led resilience planning — such as the </w:t>
      </w:r>
      <w:hyperlink r:id="rId39" w:history="1">
        <w:r w:rsidRPr="69792129">
          <w:rPr>
            <w:rStyle w:val="Hyperlink"/>
            <w:lang w:val="en-CA" w:eastAsia="en-CA"/>
          </w:rPr>
          <w:t>Big Sur Destination Stewardship Plan</w:t>
        </w:r>
      </w:hyperlink>
      <w:r w:rsidRPr="69792129">
        <w:rPr>
          <w:lang w:val="en-CA" w:eastAsia="en-CA"/>
        </w:rPr>
        <w:t xml:space="preserve"> or San Luis Obispo’s Experience </w:t>
      </w:r>
      <w:hyperlink r:id="rId40" w:history="1">
        <w:r w:rsidRPr="69792129">
          <w:rPr>
            <w:rStyle w:val="Hyperlink"/>
            <w:lang w:val="en-CA" w:eastAsia="en-CA"/>
          </w:rPr>
          <w:t>SLO CAL 2050 Destination Management Strategy</w:t>
        </w:r>
      </w:hyperlink>
      <w:r w:rsidRPr="69792129">
        <w:rPr>
          <w:lang w:val="en-CA" w:eastAsia="en-CA"/>
        </w:rPr>
        <w:t xml:space="preserve"> — which can serve as examples for other destinations across the region and state. </w:t>
      </w:r>
    </w:p>
    <w:p w14:paraId="03C4B8A0" w14:textId="222A2BF9" w:rsidR="75D1941F" w:rsidRDefault="75D1941F" w:rsidP="69792129">
      <w:pPr>
        <w:rPr>
          <w:lang w:val="en-CA" w:eastAsia="en-CA"/>
        </w:rPr>
      </w:pPr>
      <w:r w:rsidRPr="69792129">
        <w:rPr>
          <w:lang w:val="en-CA" w:eastAsia="en-CA"/>
        </w:rPr>
        <w:t>Tourism stakeholder feedback varied across qualitative performance criteria, reflecting uneven levels of awareness and preparedness within sub-regions. While some places are recognized for integrating climate and resilience goals into destination planning, panelists consistently emphasized that the tourism sector has yet to meaningfully incorporate these issues into long-term strategy. This does not imply that individual businesses or DMOs are inactive — rather, it underscores the need for broader regional coordination to ensure the tourism industry is better aligned with climate preparedness and hazard response.</w:t>
      </w:r>
    </w:p>
    <w:p w14:paraId="66CC8F65" w14:textId="77777777" w:rsidR="00BF4AEB" w:rsidRDefault="00BF4AEB" w:rsidP="69792129"/>
    <w:p w14:paraId="770F227C" w14:textId="4EA12E0C" w:rsidR="00FC3B3A" w:rsidRPr="00E87D3A" w:rsidRDefault="00B77364" w:rsidP="1D4EFCFD">
      <w:pPr>
        <w:rPr>
          <w:sz w:val="28"/>
          <w:szCs w:val="28"/>
          <w:lang w:val="en-CA"/>
        </w:rPr>
      </w:pPr>
      <w:r>
        <w:rPr>
          <w:noProof/>
        </w:rPr>
        <w:lastRenderedPageBreak/>
        <w:drawing>
          <wp:inline distT="0" distB="0" distL="0" distR="0" wp14:anchorId="776B5C13" wp14:editId="42BC6889">
            <wp:extent cx="6400800" cy="2198937"/>
            <wp:effectExtent l="0" t="0" r="0" b="0"/>
            <wp:docPr id="74588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41">
                      <a:extLst>
                        <a:ext uri="{96DAC541-7B7A-43D3-8B79-37D633B846F1}">
                          <asvg:svgBlip xmlns:asvg="http://schemas.microsoft.com/office/drawing/2016/SVG/main" r:embed="rId42"/>
                        </a:ext>
                      </a:extLst>
                    </a:blip>
                    <a:srcRect l="944" r="4232"/>
                    <a:stretch/>
                  </pic:blipFill>
                  <pic:spPr bwMode="auto">
                    <a:xfrm>
                      <a:off x="0" y="0"/>
                      <a:ext cx="6400800" cy="2198937"/>
                    </a:xfrm>
                    <a:prstGeom prst="rect">
                      <a:avLst/>
                    </a:prstGeom>
                    <a:ln>
                      <a:noFill/>
                    </a:ln>
                    <a:extLst>
                      <a:ext uri="{53640926-AAD7-44D8-BBD7-CCE9431645EC}">
                        <a14:shadowObscured xmlns:a14="http://schemas.microsoft.com/office/drawing/2010/main"/>
                      </a:ext>
                    </a:extLst>
                  </pic:spPr>
                </pic:pic>
              </a:graphicData>
            </a:graphic>
          </wp:inline>
        </w:drawing>
      </w:r>
    </w:p>
    <w:p w14:paraId="32F86445" w14:textId="2B89C579" w:rsidR="0048128A" w:rsidRPr="002E45A9" w:rsidRDefault="54903A7B" w:rsidP="00156C40">
      <w:pPr>
        <w:pStyle w:val="Heading3"/>
      </w:pPr>
      <w:r>
        <w:t xml:space="preserve">CSF 2 quantitative </w:t>
      </w:r>
      <w:r w:rsidR="44C7A71F">
        <w:t xml:space="preserve">rating </w:t>
      </w:r>
      <w:r w:rsidR="3D028934">
        <w:t>description</w:t>
      </w:r>
      <w:r w:rsidR="407C26C1">
        <w:t>s</w:t>
      </w:r>
    </w:p>
    <w:p w14:paraId="4CA5D383" w14:textId="19323828" w:rsidR="006639AD" w:rsidRPr="00FF4032" w:rsidRDefault="69FCFD96" w:rsidP="1D4EFCFD">
      <w:pPr>
        <w:rPr>
          <w:lang w:val="en-CA"/>
        </w:rPr>
      </w:pPr>
      <w:r w:rsidRPr="177858A2">
        <w:rPr>
          <w:lang w:val="en-CA"/>
        </w:rPr>
        <w:t xml:space="preserve">An inventory of local </w:t>
      </w:r>
      <w:r w:rsidR="2699977E" w:rsidRPr="177858A2">
        <w:rPr>
          <w:lang w:val="en-CA"/>
        </w:rPr>
        <w:t xml:space="preserve">destinations was </w:t>
      </w:r>
      <w:r w:rsidR="7315561B" w:rsidRPr="177858A2">
        <w:rPr>
          <w:lang w:val="en-CA"/>
        </w:rPr>
        <w:t>compiled,</w:t>
      </w:r>
      <w:r w:rsidR="2699977E" w:rsidRPr="177858A2">
        <w:rPr>
          <w:lang w:val="en-CA"/>
        </w:rPr>
        <w:t xml:space="preserve"> and </w:t>
      </w:r>
      <w:r w:rsidR="7C74E090" w:rsidRPr="177858A2">
        <w:rPr>
          <w:lang w:val="en-CA"/>
        </w:rPr>
        <w:t xml:space="preserve">a </w:t>
      </w:r>
      <w:r w:rsidR="0D1A1EBC" w:rsidRPr="177858A2">
        <w:rPr>
          <w:lang w:val="en-CA"/>
        </w:rPr>
        <w:t xml:space="preserve">desk </w:t>
      </w:r>
      <w:r w:rsidR="7C74E090" w:rsidRPr="177858A2">
        <w:rPr>
          <w:lang w:val="en-CA"/>
        </w:rPr>
        <w:t xml:space="preserve">top review was completed to </w:t>
      </w:r>
      <w:r w:rsidR="2699977E" w:rsidRPr="177858A2">
        <w:rPr>
          <w:lang w:val="en-CA"/>
        </w:rPr>
        <w:t>evaluate</w:t>
      </w:r>
      <w:r w:rsidR="7C74E090" w:rsidRPr="177858A2">
        <w:rPr>
          <w:lang w:val="en-CA"/>
        </w:rPr>
        <w:t xml:space="preserve"> each plan</w:t>
      </w:r>
      <w:r w:rsidR="2699977E" w:rsidRPr="177858A2">
        <w:rPr>
          <w:lang w:val="en-CA"/>
        </w:rPr>
        <w:t xml:space="preserve"> along three </w:t>
      </w:r>
      <w:r w:rsidR="339C90E6" w:rsidRPr="177858A2">
        <w:rPr>
          <w:lang w:val="en-CA"/>
        </w:rPr>
        <w:t>criteria:</w:t>
      </w:r>
      <w:r w:rsidR="7C74E090" w:rsidRPr="177858A2">
        <w:rPr>
          <w:lang w:val="en-CA"/>
        </w:rPr>
        <w:t xml:space="preserve"> </w:t>
      </w:r>
    </w:p>
    <w:p w14:paraId="61FBB7A9" w14:textId="77777777" w:rsidR="00153758" w:rsidRDefault="17789143" w:rsidP="00153758">
      <w:pPr>
        <w:pStyle w:val="Heading4"/>
      </w:pPr>
      <w:r>
        <w:t>Disaster risk management planning</w:t>
      </w:r>
    </w:p>
    <w:p w14:paraId="1E67A24B" w14:textId="2DEB7C07" w:rsidR="00B0390A" w:rsidRPr="00930FA2" w:rsidRDefault="74460AA2" w:rsidP="00930FA2">
      <w:pPr>
        <w:pStyle w:val="Heading4"/>
        <w:spacing w:before="0" w:after="160"/>
        <w:rPr>
          <w:rFonts w:eastAsia="Source Sans Pro Light" w:cs="Source Sans Pro Light"/>
          <w:i w:val="0"/>
          <w:iCs w:val="0"/>
          <w:color w:val="000000" w:themeColor="text1"/>
        </w:rPr>
      </w:pPr>
      <w:r w:rsidRPr="00930FA2">
        <w:rPr>
          <w:rFonts w:eastAsia="Source Sans Pro Light" w:cs="Source Sans Pro Light"/>
          <w:i w:val="0"/>
          <w:iCs w:val="0"/>
          <w:color w:val="000000" w:themeColor="text1"/>
        </w:rPr>
        <w:t xml:space="preserve">Indicates whether a destination has identified and mapped specific hazards, conducted detailed risk assessments, analyzed vulnerabilities, and developed robust disaster management plans and hazard mitigation strategies. The </w:t>
      </w:r>
      <w:r w:rsidR="0048442A" w:rsidRPr="00930FA2">
        <w:rPr>
          <w:rFonts w:eastAsia="Source Sans Pro Light" w:cs="Source Sans Pro Light"/>
          <w:i w:val="0"/>
          <w:iCs w:val="0"/>
          <w:color w:val="000000" w:themeColor="text1"/>
        </w:rPr>
        <w:t>p</w:t>
      </w:r>
      <w:r w:rsidRPr="00930FA2">
        <w:rPr>
          <w:rFonts w:eastAsia="Source Sans Pro Light" w:cs="Source Sans Pro Light"/>
          <w:i w:val="0"/>
          <w:iCs w:val="0"/>
          <w:color w:val="000000" w:themeColor="text1"/>
        </w:rPr>
        <w:t xml:space="preserve">resence and comprehensiveness of these plans and strategies indirectly reflect the destination's capability to safeguard visitors, local communities, and tourism infrastructure from potential impacts of natural or man-made disasters. </w:t>
      </w:r>
    </w:p>
    <w:p w14:paraId="1110281B" w14:textId="37785528" w:rsidR="00153758" w:rsidRDefault="7372D363" w:rsidP="00153758">
      <w:pPr>
        <w:pStyle w:val="Heading4"/>
      </w:pPr>
      <w:r>
        <w:t>Climate adaption planning</w:t>
      </w:r>
    </w:p>
    <w:p w14:paraId="663D7FA4" w14:textId="6620C1E1" w:rsidR="00CA6E12" w:rsidRPr="002E45A9" w:rsidRDefault="3449AC38" w:rsidP="00930FA2">
      <w:pPr>
        <w:ind w:left="360"/>
      </w:pPr>
      <w:r>
        <w:t>Indicates whether</w:t>
      </w:r>
      <w:r w:rsidR="56B97FAE">
        <w:t xml:space="preserve"> a destination has developed </w:t>
      </w:r>
      <w:r w:rsidR="56A1A975">
        <w:t xml:space="preserve">a plan that discusses improving resilience of infrastructure to climate-change related disasters, consideration of water resource management, mitigation measures for floods and sea-level rise and public policies to integrate climate change considerations into broader planning framework.  </w:t>
      </w:r>
      <w:r w:rsidR="56B97FAE">
        <w:t>The</w:t>
      </w:r>
      <w:r w:rsidR="22FC3069">
        <w:t>se</w:t>
      </w:r>
      <w:r w:rsidR="56B97FAE">
        <w:t xml:space="preserve"> plan</w:t>
      </w:r>
      <w:r w:rsidR="568754E0">
        <w:t>s</w:t>
      </w:r>
      <w:r w:rsidR="56B97FAE">
        <w:t xml:space="preserve"> typically include measures to reduce vulnerability to climate-related risks and capitalize on potential opportunities arising from changing climate conditions.</w:t>
      </w:r>
    </w:p>
    <w:p w14:paraId="78AC33F7" w14:textId="32F626E6" w:rsidR="00CA6E12" w:rsidRDefault="08EDF4D4" w:rsidP="00153758">
      <w:pPr>
        <w:pStyle w:val="Heading4"/>
      </w:pPr>
      <w:r>
        <w:t>Climate mitigation planning</w:t>
      </w:r>
    </w:p>
    <w:p w14:paraId="00E89474" w14:textId="61A5C2E5" w:rsidR="00CA6E12" w:rsidRDefault="56B97FAE" w:rsidP="006C3092">
      <w:pPr>
        <w:ind w:left="360"/>
      </w:pPr>
      <w:r>
        <w:t xml:space="preserve">Refers to the existence of a plan focused on reducing </w:t>
      </w:r>
      <w:r w:rsidR="22962221">
        <w:t>greenhouse gas emissions</w:t>
      </w:r>
      <w:r w:rsidR="6E7B1A56">
        <w:t xml:space="preserve"> from local economic activity the community’s</w:t>
      </w:r>
      <w:r>
        <w:t xml:space="preserve"> contribution to climate change. Such </w:t>
      </w:r>
      <w:r w:rsidR="4192BD89">
        <w:t>plans usually include</w:t>
      </w:r>
      <w:r>
        <w:t xml:space="preserve"> strategies to decrease greenhouse gas emissions from </w:t>
      </w:r>
      <w:r w:rsidR="6E7B1A56">
        <w:t>the built environment</w:t>
      </w:r>
      <w:r>
        <w:t xml:space="preserve">, promote sustainable practices and support the transition to low-carbon </w:t>
      </w:r>
      <w:r w:rsidR="47987941">
        <w:t xml:space="preserve">business </w:t>
      </w:r>
      <w:r>
        <w:t>operations</w:t>
      </w:r>
      <w:r w:rsidR="47987941">
        <w:t>, including in the tourism sector</w:t>
      </w:r>
      <w:r>
        <w:t>.</w:t>
      </w:r>
    </w:p>
    <w:p w14:paraId="28B9C665" w14:textId="37BE94B6" w:rsidR="00820ED4" w:rsidRPr="004E541A" w:rsidRDefault="12442545" w:rsidP="177858A2">
      <w:pPr>
        <w:keepNext/>
        <w:keepLines/>
        <w:spacing w:before="160" w:after="80"/>
        <w:rPr>
          <w:rFonts w:eastAsia="Source Sans Pro Light" w:cs="Source Sans Pro Light"/>
          <w:i/>
          <w:iCs/>
          <w:color w:val="0F4761" w:themeColor="accent1" w:themeShade="BF"/>
          <w:sz w:val="26"/>
          <w:szCs w:val="26"/>
        </w:rPr>
      </w:pPr>
      <w:r w:rsidRPr="177858A2">
        <w:rPr>
          <w:rFonts w:eastAsia="Source Sans Pro Light" w:cs="Source Sans Pro Light"/>
          <w:i/>
          <w:iCs/>
          <w:color w:val="0F4761" w:themeColor="accent1" w:themeShade="BF"/>
          <w:sz w:val="26"/>
          <w:szCs w:val="26"/>
          <w:u w:val="single"/>
        </w:rPr>
        <w:t>CSF 2 qualitative ratings and findings</w:t>
      </w:r>
    </w:p>
    <w:p w14:paraId="5EDF1966" w14:textId="565EB882" w:rsidR="0015091E" w:rsidRPr="004178E7" w:rsidRDefault="0015091E" w:rsidP="0015091E">
      <w:r>
        <w:t>Qualitatively, the panelists assessed the region</w:t>
      </w:r>
      <w:r w:rsidR="00D9755B">
        <w:t xml:space="preserve"> </w:t>
      </w:r>
      <w:r w:rsidDel="00D9755B">
        <w:t xml:space="preserve">on CSF 2 </w:t>
      </w:r>
      <w:r>
        <w:t xml:space="preserve">across the following </w:t>
      </w:r>
      <w:r w:rsidR="00D9755B">
        <w:t xml:space="preserve">performance </w:t>
      </w:r>
      <w:r>
        <w:t>criteria:</w:t>
      </w:r>
    </w:p>
    <w:p w14:paraId="77DB17D1" w14:textId="218C5F17" w:rsidR="00684D6A" w:rsidRDefault="7EFC95E0" w:rsidP="00B0390A">
      <w:pPr>
        <w:pStyle w:val="Heading4"/>
      </w:pPr>
      <w:r w:rsidRPr="7EB1D5B9">
        <w:t xml:space="preserve">Budget allocation and </w:t>
      </w:r>
      <w:r w:rsidRPr="0DCBFA6C">
        <w:t>regulation</w:t>
      </w:r>
    </w:p>
    <w:p w14:paraId="1C4707ED" w14:textId="57F3AABC" w:rsidR="00684D6A" w:rsidRPr="004178E7" w:rsidRDefault="0269267D" w:rsidP="00BC6276">
      <w:pPr>
        <w:ind w:left="360"/>
        <w:rPr>
          <w:rFonts w:eastAsiaTheme="majorEastAsia" w:cstheme="majorBidi"/>
          <w:i/>
          <w:iCs/>
          <w:color w:val="0F4761" w:themeColor="accent1" w:themeShade="BF"/>
        </w:rPr>
      </w:pPr>
      <w:r w:rsidRPr="177858A2">
        <w:rPr>
          <w:rFonts w:eastAsia="Source Sans Pro Light" w:cs="Source Sans Pro Light"/>
        </w:rPr>
        <w:t xml:space="preserve">Indicates </w:t>
      </w:r>
      <w:r w:rsidR="68C02E43" w:rsidRPr="177858A2">
        <w:rPr>
          <w:lang w:val="en-CA"/>
        </w:rPr>
        <w:t xml:space="preserve">panelists’ perceptions of </w:t>
      </w:r>
      <w:r w:rsidRPr="177858A2">
        <w:rPr>
          <w:rFonts w:eastAsia="Source Sans Pro Light" w:cs="Source Sans Pro Light"/>
        </w:rPr>
        <w:t xml:space="preserve">whether policies and regulations are in place to mandate or support tourism stakeholders in </w:t>
      </w:r>
      <w:r w:rsidR="0E5E7310" w:rsidRPr="177858A2">
        <w:rPr>
          <w:rFonts w:eastAsia="Source Sans Pro Light" w:cs="Source Sans Pro Light"/>
        </w:rPr>
        <w:t>advancing resilience</w:t>
      </w:r>
      <w:r w:rsidR="057EA180" w:rsidRPr="177858A2">
        <w:rPr>
          <w:rFonts w:eastAsia="Source Sans Pro Light" w:cs="Source Sans Pro Light"/>
        </w:rPr>
        <w:t xml:space="preserve"> investments</w:t>
      </w:r>
      <w:r w:rsidR="0E5E7310" w:rsidRPr="177858A2">
        <w:rPr>
          <w:rFonts w:eastAsia="Source Sans Pro Light" w:cs="Source Sans Pro Light"/>
        </w:rPr>
        <w:t xml:space="preserve"> through planning and compliance mechanisms</w:t>
      </w:r>
      <w:r w:rsidRPr="177858A2">
        <w:rPr>
          <w:rFonts w:eastAsia="Source Sans Pro Light" w:cs="Source Sans Pro Light"/>
        </w:rPr>
        <w:t>, along with appropriate government budget allocations to fund these requirements.</w:t>
      </w:r>
      <w:r>
        <w:t xml:space="preserve"> </w:t>
      </w:r>
    </w:p>
    <w:p w14:paraId="238722C1" w14:textId="50B16473" w:rsidR="0015091E" w:rsidRPr="004178E7" w:rsidRDefault="00B50F6A" w:rsidP="00570C80">
      <w:pPr>
        <w:pStyle w:val="Heading4"/>
      </w:pPr>
      <w:r>
        <w:lastRenderedPageBreak/>
        <w:t>Risk-based</w:t>
      </w:r>
      <w:r w:rsidR="00E2142C">
        <w:t xml:space="preserve"> </w:t>
      </w:r>
      <w:r w:rsidR="002D2A21">
        <w:t>tourism planning</w:t>
      </w:r>
    </w:p>
    <w:p w14:paraId="5E86E583" w14:textId="393EDFDF" w:rsidR="009B1D2A" w:rsidRDefault="6C7DBCE3" w:rsidP="00BC6276">
      <w:pPr>
        <w:ind w:left="360"/>
      </w:pPr>
      <w:r w:rsidRPr="1D4EFCFD">
        <w:rPr>
          <w:rFonts w:eastAsia="Source Sans Pro Light" w:cs="Source Sans Pro Light"/>
        </w:rPr>
        <w:t xml:space="preserve">Indicates </w:t>
      </w:r>
      <w:r w:rsidR="00C25BFA" w:rsidRPr="1D4EFCFD">
        <w:rPr>
          <w:rFonts w:eastAsia="Source Sans Pro Light" w:cs="Source Sans Pro Light"/>
        </w:rPr>
        <w:t xml:space="preserve">the extent to which panelists feel </w:t>
      </w:r>
      <w:r w:rsidRPr="1D4EFCFD">
        <w:rPr>
          <w:rFonts w:eastAsia="Source Sans Pro Light" w:cs="Source Sans Pro Light"/>
        </w:rPr>
        <w:t>disaster- and climate-related risks are incorporated into tourism-related economic development plans and local zoning regulations to minimize vulnerabilities and support safe, sustainable tourism practices.</w:t>
      </w:r>
      <w:r>
        <w:t xml:space="preserve"> </w:t>
      </w:r>
    </w:p>
    <w:p w14:paraId="011D5548" w14:textId="34FE3978" w:rsidR="0015091E" w:rsidRPr="004178E7" w:rsidRDefault="67F21423" w:rsidP="00B0390A">
      <w:pPr>
        <w:pStyle w:val="Heading4"/>
      </w:pPr>
      <w:r>
        <w:t xml:space="preserve">Collaboration and coordination </w:t>
      </w:r>
    </w:p>
    <w:p w14:paraId="38BDFF48" w14:textId="3491B27E" w:rsidR="009B1D2A" w:rsidRDefault="4DE7A108" w:rsidP="00BC6276">
      <w:pPr>
        <w:ind w:left="360"/>
      </w:pPr>
      <w:r w:rsidRPr="1D4EFCFD">
        <w:rPr>
          <w:rFonts w:eastAsia="Source Sans Pro Light" w:cs="Source Sans Pro Light"/>
        </w:rPr>
        <w:t xml:space="preserve">Assesses </w:t>
      </w:r>
      <w:r w:rsidR="00C25BFA" w:rsidRPr="1D4EFCFD">
        <w:rPr>
          <w:lang w:val="en-CA"/>
        </w:rPr>
        <w:t xml:space="preserve">panelists’ perceptions of </w:t>
      </w:r>
      <w:r w:rsidRPr="1D4EFCFD">
        <w:rPr>
          <w:rFonts w:eastAsia="Source Sans Pro Light" w:cs="Source Sans Pro Light"/>
        </w:rPr>
        <w:t>the extent to which the tourism sector actively collaborates with public authorities responsible for disaster risk management and climate change adaptation in the region.</w:t>
      </w:r>
      <w:r>
        <w:t xml:space="preserve"> </w:t>
      </w:r>
    </w:p>
    <w:p w14:paraId="203217EB" w14:textId="28A76B66" w:rsidR="0015091E" w:rsidRPr="004E541A" w:rsidRDefault="39348169" w:rsidP="00B0390A">
      <w:pPr>
        <w:pStyle w:val="Heading4"/>
      </w:pPr>
      <w:r>
        <w:t>Effectiveness of resilience measures</w:t>
      </w:r>
    </w:p>
    <w:p w14:paraId="736618A0" w14:textId="37CC459F" w:rsidR="009B1D2A" w:rsidRPr="004178E7" w:rsidRDefault="27965343" w:rsidP="33100E05">
      <w:pPr>
        <w:spacing w:after="0"/>
        <w:ind w:left="360"/>
        <w:rPr>
          <w:rFonts w:eastAsia="Source Sans Pro Light" w:cs="Source Sans Pro Light"/>
        </w:rPr>
      </w:pPr>
      <w:r w:rsidRPr="177858A2">
        <w:rPr>
          <w:rFonts w:eastAsia="Source Sans Pro Light" w:cs="Source Sans Pro Light"/>
        </w:rPr>
        <w:t xml:space="preserve">Evaluates </w:t>
      </w:r>
      <w:r w:rsidR="68C02E43" w:rsidRPr="177858A2">
        <w:rPr>
          <w:lang w:val="en-CA"/>
        </w:rPr>
        <w:t xml:space="preserve">panelists’ perceptions of </w:t>
      </w:r>
      <w:r w:rsidR="1CB73DAA" w:rsidRPr="177858A2">
        <w:rPr>
          <w:rFonts w:eastAsia="Source Sans Pro Light" w:cs="Source Sans Pro Light"/>
        </w:rPr>
        <w:t xml:space="preserve">the effectiveness of implemented measures, such as infrastructure design, disaster risk financing and coordination agreements, in reducing the impacts of </w:t>
      </w:r>
      <w:r w:rsidR="4F185028" w:rsidRPr="177858A2">
        <w:rPr>
          <w:rFonts w:eastAsia="Source Sans Pro Light" w:cs="Source Sans Pro Light"/>
        </w:rPr>
        <w:t>natural disasters</w:t>
      </w:r>
      <w:r w:rsidR="1CB73DAA" w:rsidRPr="177858A2">
        <w:rPr>
          <w:rFonts w:eastAsia="Source Sans Pro Light" w:cs="Source Sans Pro Light"/>
        </w:rPr>
        <w:t>.</w:t>
      </w:r>
    </w:p>
    <w:p w14:paraId="2CCD9608" w14:textId="1ACA770D" w:rsidR="00DE75EE" w:rsidRDefault="1645E101" w:rsidP="00DE75EE">
      <w:pPr>
        <w:pStyle w:val="Heading4"/>
      </w:pPr>
      <w:r>
        <w:t xml:space="preserve">Climate </w:t>
      </w:r>
      <w:r w:rsidR="004B49EF">
        <w:t>a</w:t>
      </w:r>
      <w:r w:rsidR="15028FF0">
        <w:t>ction</w:t>
      </w:r>
    </w:p>
    <w:p w14:paraId="513F33A2" w14:textId="609C9874" w:rsidR="00175BDB" w:rsidRPr="00966D26" w:rsidRDefault="00175BDB" w:rsidP="00BC6276">
      <w:pPr>
        <w:ind w:left="360"/>
        <w:rPr>
          <w:rFonts w:eastAsia="Source Sans Pro Light" w:cs="Source Sans Pro Light"/>
        </w:rPr>
      </w:pPr>
      <w:r w:rsidRPr="1D4EFCFD">
        <w:rPr>
          <w:rFonts w:eastAsia="Source Sans Pro Light" w:cs="Source Sans Pro Light"/>
        </w:rPr>
        <w:t xml:space="preserve">Measures </w:t>
      </w:r>
      <w:r w:rsidR="00C25BFA" w:rsidRPr="1D4EFCFD">
        <w:rPr>
          <w:lang w:val="en-CA"/>
        </w:rPr>
        <w:t xml:space="preserve">panelists’ perceptions of </w:t>
      </w:r>
      <w:r w:rsidRPr="1D4EFCFD">
        <w:rPr>
          <w:rFonts w:eastAsia="Source Sans Pro Light" w:cs="Source Sans Pro Light"/>
        </w:rPr>
        <w:t>the integration of climate change adaptation into tourism planning and evaluates the industry's active adoption of measures addressing ongoing climate impacts on the tourism sector.</w:t>
      </w:r>
    </w:p>
    <w:p w14:paraId="480B9758" w14:textId="66509360" w:rsidR="003D6582" w:rsidRDefault="489CE245" w:rsidP="00BC6276">
      <w:r>
        <w:t>The five individual performance criteria and the subsequent findings are shown in Table 2 below</w:t>
      </w:r>
      <w:r w:rsidR="4EB33A12">
        <w:t>:</w:t>
      </w:r>
    </w:p>
    <w:p w14:paraId="3FDA9F2E" w14:textId="5B86137A" w:rsidR="002F00B4" w:rsidRPr="002B1457" w:rsidRDefault="00344993" w:rsidP="002B1457">
      <w:pPr>
        <w:rPr>
          <w:b/>
          <w:bCs/>
          <w:i/>
          <w:iCs/>
          <w:noProof/>
        </w:rPr>
      </w:pPr>
      <w:r w:rsidRPr="002E45A9">
        <w:rPr>
          <w:b/>
          <w:bCs/>
          <w:i/>
          <w:iCs/>
        </w:rPr>
        <w:t xml:space="preserve">Table 2. </w:t>
      </w:r>
      <w:r w:rsidR="0091650C" w:rsidRPr="002E45A9">
        <w:rPr>
          <w:b/>
          <w:bCs/>
          <w:i/>
          <w:iCs/>
        </w:rPr>
        <w:t xml:space="preserve">CSF 2 </w:t>
      </w:r>
      <w:r w:rsidR="004E541A" w:rsidRPr="22B93B59">
        <w:rPr>
          <w:b/>
          <w:bCs/>
          <w:i/>
          <w:iCs/>
        </w:rPr>
        <w:t>q</w:t>
      </w:r>
      <w:r w:rsidR="0091650C" w:rsidRPr="22B93B59">
        <w:rPr>
          <w:b/>
          <w:bCs/>
          <w:i/>
          <w:iCs/>
        </w:rPr>
        <w:t>ualitative</w:t>
      </w:r>
      <w:r w:rsidR="0091650C" w:rsidRPr="002E45A9" w:rsidDel="00937F92">
        <w:rPr>
          <w:b/>
          <w:bCs/>
          <w:i/>
          <w:iCs/>
        </w:rPr>
        <w:t xml:space="preserve"> </w:t>
      </w:r>
      <w:r w:rsidR="00937F92">
        <w:rPr>
          <w:b/>
          <w:bCs/>
          <w:i/>
          <w:iCs/>
        </w:rPr>
        <w:t>p</w:t>
      </w:r>
      <w:r w:rsidR="00937F92" w:rsidRPr="002E45A9">
        <w:rPr>
          <w:b/>
          <w:bCs/>
          <w:i/>
          <w:iCs/>
        </w:rPr>
        <w:t xml:space="preserve">erformance </w:t>
      </w:r>
      <w:r w:rsidR="00937F92">
        <w:rPr>
          <w:b/>
          <w:bCs/>
          <w:i/>
          <w:iCs/>
        </w:rPr>
        <w:t>c</w:t>
      </w:r>
      <w:r w:rsidR="00937F92" w:rsidRPr="002E45A9">
        <w:rPr>
          <w:b/>
          <w:bCs/>
          <w:i/>
          <w:iCs/>
        </w:rPr>
        <w:t xml:space="preserve">riteria </w:t>
      </w:r>
      <w:r w:rsidR="00937F92" w:rsidRPr="000111F0">
        <w:rPr>
          <w:b/>
          <w:bCs/>
          <w:i/>
          <w:iCs/>
        </w:rPr>
        <w:t>ratings</w:t>
      </w:r>
    </w:p>
    <w:tbl>
      <w:tblPr>
        <w:tblW w:w="5000" w:type="pct"/>
        <w:tblCellMar>
          <w:left w:w="0" w:type="dxa"/>
          <w:right w:w="0" w:type="dxa"/>
        </w:tblCellMar>
        <w:tblLook w:val="0420" w:firstRow="1" w:lastRow="0" w:firstColumn="0" w:lastColumn="0" w:noHBand="0" w:noVBand="1"/>
      </w:tblPr>
      <w:tblGrid>
        <w:gridCol w:w="1634"/>
        <w:gridCol w:w="1069"/>
        <w:gridCol w:w="7357"/>
      </w:tblGrid>
      <w:tr w:rsidR="00441E5E" w:rsidRPr="00282F57" w14:paraId="6DAE0142" w14:textId="77777777" w:rsidTr="177858A2">
        <w:trPr>
          <w:trHeight w:val="300"/>
        </w:trPr>
        <w:tc>
          <w:tcPr>
            <w:tcW w:w="711"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4F7B1827" w14:textId="77777777" w:rsidR="00282F57" w:rsidRPr="00FF4032" w:rsidRDefault="70FC801D" w:rsidP="00282F57">
            <w:pPr>
              <w:jc w:val="center"/>
              <w:rPr>
                <w:color w:val="FFFFFF" w:themeColor="background1"/>
                <w:lang w:val="en-CA"/>
              </w:rPr>
            </w:pPr>
            <w:r w:rsidRPr="37ED3034">
              <w:rPr>
                <w:b/>
                <w:bCs/>
                <w:color w:val="FFFFFF" w:themeColor="background1"/>
              </w:rPr>
              <w:t>Performance criteria</w:t>
            </w:r>
          </w:p>
        </w:tc>
        <w:tc>
          <w:tcPr>
            <w:tcW w:w="582"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405A704D" w14:textId="77777777" w:rsidR="00282F57" w:rsidRPr="00FF4032" w:rsidRDefault="70FC801D" w:rsidP="00282F57">
            <w:pPr>
              <w:jc w:val="center"/>
              <w:rPr>
                <w:color w:val="FFFFFF" w:themeColor="background1"/>
                <w:lang w:val="en-CA"/>
              </w:rPr>
            </w:pPr>
            <w:r w:rsidRPr="37ED3034">
              <w:rPr>
                <w:b/>
                <w:bCs/>
                <w:color w:val="FFFFFF" w:themeColor="background1"/>
              </w:rPr>
              <w:t>Rating</w:t>
            </w:r>
          </w:p>
        </w:tc>
        <w:tc>
          <w:tcPr>
            <w:tcW w:w="3707"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68931588" w14:textId="77777777" w:rsidR="00282F57" w:rsidRPr="00FF4032" w:rsidRDefault="70FC801D" w:rsidP="00282F57">
            <w:pPr>
              <w:jc w:val="center"/>
              <w:rPr>
                <w:color w:val="FFFFFF" w:themeColor="background1"/>
                <w:lang w:val="en-CA"/>
              </w:rPr>
            </w:pPr>
            <w:r w:rsidRPr="37ED3034">
              <w:rPr>
                <w:b/>
                <w:bCs/>
                <w:color w:val="FFFFFF" w:themeColor="background1"/>
              </w:rPr>
              <w:t>Findings</w:t>
            </w:r>
          </w:p>
        </w:tc>
      </w:tr>
      <w:tr w:rsidR="00441E5E" w:rsidRPr="00282F57" w14:paraId="78A20F6A" w14:textId="77777777" w:rsidTr="00BC6276">
        <w:trPr>
          <w:trHeight w:val="1236"/>
        </w:trPr>
        <w:tc>
          <w:tcPr>
            <w:tcW w:w="711"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47732EAC" w14:textId="0D6481BE" w:rsidR="000A547B" w:rsidRPr="000A547B" w:rsidRDefault="000A547B" w:rsidP="000A547B">
            <w:pPr>
              <w:jc w:val="center"/>
              <w:rPr>
                <w:b/>
                <w:bCs/>
                <w:lang w:val="en-CA"/>
              </w:rPr>
            </w:pPr>
            <w:r w:rsidRPr="000A547B">
              <w:rPr>
                <w:rFonts w:cs="Arial"/>
                <w:b/>
                <w:bCs/>
                <w:color w:val="000000"/>
                <w:kern w:val="24"/>
              </w:rPr>
              <w:t>Budget allocation and regulation</w:t>
            </w:r>
          </w:p>
        </w:tc>
        <w:tc>
          <w:tcPr>
            <w:tcW w:w="582"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28D25354" w14:textId="2DBE2AD7" w:rsidR="000A547B" w:rsidRPr="00282F57" w:rsidRDefault="000A547B" w:rsidP="000A547B">
            <w:pPr>
              <w:jc w:val="center"/>
              <w:rPr>
                <w:lang w:val="en-CA"/>
              </w:rPr>
            </w:pPr>
            <w:r w:rsidRPr="00282F57">
              <w:t>2</w:t>
            </w:r>
          </w:p>
        </w:tc>
        <w:tc>
          <w:tcPr>
            <w:tcW w:w="3707"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27D38500" w14:textId="6C612643" w:rsidR="000A547B" w:rsidRPr="00282F57" w:rsidRDefault="4EC7F76D" w:rsidP="00B0390A">
            <w:pPr>
              <w:rPr>
                <w:lang w:val="en-CA"/>
              </w:rPr>
            </w:pPr>
            <w:r w:rsidRPr="177858A2">
              <w:rPr>
                <w:lang w:val="en-CA"/>
              </w:rPr>
              <w:t xml:space="preserve">While most </w:t>
            </w:r>
            <w:r w:rsidR="3F9DC5D3" w:rsidRPr="177858A2">
              <w:rPr>
                <w:lang w:val="en-CA"/>
              </w:rPr>
              <w:t xml:space="preserve">panelists </w:t>
            </w:r>
            <w:r w:rsidRPr="177858A2">
              <w:rPr>
                <w:lang w:val="en-CA"/>
              </w:rPr>
              <w:t xml:space="preserve">agree that policies exist and are promoted, their perceived effectiveness </w:t>
            </w:r>
            <w:r w:rsidR="5AC8D6A7" w:rsidRPr="177858A2">
              <w:rPr>
                <w:lang w:val="en-CA"/>
              </w:rPr>
              <w:t xml:space="preserve">varies </w:t>
            </w:r>
            <w:r w:rsidRPr="177858A2">
              <w:rPr>
                <w:lang w:val="en-CA"/>
              </w:rPr>
              <w:t xml:space="preserve">widely. Regarding budget allocations for resilience initiatives, the consensus </w:t>
            </w:r>
            <w:r w:rsidR="5AC8D6A7" w:rsidRPr="177858A2">
              <w:rPr>
                <w:lang w:val="en-CA"/>
              </w:rPr>
              <w:t xml:space="preserve">leans </w:t>
            </w:r>
            <w:r w:rsidRPr="177858A2">
              <w:rPr>
                <w:lang w:val="en-CA"/>
              </w:rPr>
              <w:t xml:space="preserve">towards inadequacy. Most panelists characterize the funding as very limited and insufficient to tackle resilience challenges effectively. </w:t>
            </w:r>
          </w:p>
        </w:tc>
      </w:tr>
      <w:tr w:rsidR="00441E5E" w:rsidRPr="00282F57" w14:paraId="5064C00B" w14:textId="77777777" w:rsidTr="00BC6276">
        <w:trPr>
          <w:trHeight w:val="1519"/>
        </w:trPr>
        <w:tc>
          <w:tcPr>
            <w:tcW w:w="71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7C363B1B" w14:textId="77777777" w:rsidR="000A547B" w:rsidRPr="000A547B" w:rsidRDefault="000A547B" w:rsidP="000A547B">
            <w:pPr>
              <w:jc w:val="center"/>
              <w:rPr>
                <w:b/>
                <w:bCs/>
                <w:lang w:val="en-CA"/>
              </w:rPr>
            </w:pPr>
            <w:r w:rsidRPr="000A547B">
              <w:rPr>
                <w:rFonts w:cs="Arial"/>
                <w:b/>
                <w:bCs/>
                <w:color w:val="000000"/>
                <w:kern w:val="24"/>
              </w:rPr>
              <w:t>Risk-based tourism planning</w:t>
            </w:r>
          </w:p>
        </w:tc>
        <w:tc>
          <w:tcPr>
            <w:tcW w:w="5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478686B3" w14:textId="32E847DA" w:rsidR="000A547B" w:rsidRPr="00282F57" w:rsidRDefault="000A547B" w:rsidP="000A547B">
            <w:pPr>
              <w:jc w:val="center"/>
              <w:rPr>
                <w:lang w:val="en-CA"/>
              </w:rPr>
            </w:pPr>
            <w:r w:rsidRPr="00282F57">
              <w:t>2</w:t>
            </w:r>
          </w:p>
        </w:tc>
        <w:tc>
          <w:tcPr>
            <w:tcW w:w="37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72" w:type="dxa"/>
              <w:left w:w="144" w:type="dxa"/>
              <w:bottom w:w="72" w:type="dxa"/>
              <w:right w:w="144" w:type="dxa"/>
            </w:tcMar>
            <w:vAlign w:val="center"/>
            <w:hideMark/>
          </w:tcPr>
          <w:p w14:paraId="0EEA5FAA" w14:textId="2E7366B7" w:rsidR="000A547B" w:rsidRPr="00282F57" w:rsidRDefault="29312AB3" w:rsidP="000A547B">
            <w:pPr>
              <w:rPr>
                <w:lang w:val="en-CA"/>
              </w:rPr>
            </w:pPr>
            <w:r>
              <w:t xml:space="preserve">The average score </w:t>
            </w:r>
            <w:r w:rsidR="5AC8D6A7">
              <w:t xml:space="preserve">indicates </w:t>
            </w:r>
            <w:r>
              <w:t xml:space="preserve">that specific aspects of development plans and zoning regulations partially incorporate risks related to tourism, including disasters and climate change impacts. </w:t>
            </w:r>
            <w:r w:rsidR="5AC8D6A7">
              <w:t>T</w:t>
            </w:r>
            <w:r>
              <w:t xml:space="preserve">here </w:t>
            </w:r>
            <w:r w:rsidR="5AC8D6A7">
              <w:t xml:space="preserve">are </w:t>
            </w:r>
            <w:r>
              <w:t xml:space="preserve">differences of opinion among panelists, with some viewing the risk consideration as minimal while others </w:t>
            </w:r>
            <w:r w:rsidR="5AC8D6A7">
              <w:t xml:space="preserve">see </w:t>
            </w:r>
            <w:r>
              <w:t>more substantial integration.</w:t>
            </w:r>
          </w:p>
        </w:tc>
      </w:tr>
      <w:tr w:rsidR="00441E5E" w:rsidRPr="00282F57" w14:paraId="0181D68B" w14:textId="77777777" w:rsidTr="00BC6276">
        <w:trPr>
          <w:trHeight w:val="1501"/>
        </w:trPr>
        <w:tc>
          <w:tcPr>
            <w:tcW w:w="71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4428442E" w14:textId="77777777" w:rsidR="000A547B" w:rsidRPr="000A547B" w:rsidRDefault="000A547B" w:rsidP="000A547B">
            <w:pPr>
              <w:jc w:val="center"/>
              <w:rPr>
                <w:b/>
                <w:bCs/>
                <w:lang w:val="en-CA"/>
              </w:rPr>
            </w:pPr>
            <w:r w:rsidRPr="000A547B">
              <w:rPr>
                <w:rFonts w:cs="Arial"/>
                <w:b/>
                <w:bCs/>
                <w:color w:val="000000"/>
                <w:kern w:val="24"/>
              </w:rPr>
              <w:t>Cooperation and coordination</w:t>
            </w:r>
          </w:p>
        </w:tc>
        <w:tc>
          <w:tcPr>
            <w:tcW w:w="5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57CC7EE9" w14:textId="52463DCD" w:rsidR="000A547B" w:rsidRPr="00282F57" w:rsidRDefault="000A547B" w:rsidP="000A547B">
            <w:pPr>
              <w:jc w:val="center"/>
              <w:rPr>
                <w:lang w:val="en-CA"/>
              </w:rPr>
            </w:pPr>
            <w:r w:rsidRPr="00282F57">
              <w:t>2</w:t>
            </w:r>
          </w:p>
        </w:tc>
        <w:tc>
          <w:tcPr>
            <w:tcW w:w="37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5B2DA78E" w14:textId="4EDE275E" w:rsidR="000A547B" w:rsidRPr="00282F57" w:rsidRDefault="29312AB3" w:rsidP="000A547B">
            <w:pPr>
              <w:rPr>
                <w:lang w:val="en-CA"/>
              </w:rPr>
            </w:pPr>
            <w:r>
              <w:t xml:space="preserve">The average score suggests that there is limited interaction and basic coordination between the tourism sector and authorities responsible for disaster risk management and climate change adaptation. </w:t>
            </w:r>
            <w:r w:rsidR="7B713907">
              <w:t>O</w:t>
            </w:r>
            <w:r>
              <w:t xml:space="preserve">pinions </w:t>
            </w:r>
            <w:r w:rsidR="5AC8D6A7">
              <w:t>vary</w:t>
            </w:r>
            <w:r>
              <w:t>, with some panelists perceiving minimal engagement and others recognizing more regular coordination and collaborative efforts.</w:t>
            </w:r>
          </w:p>
        </w:tc>
      </w:tr>
      <w:tr w:rsidR="00441E5E" w:rsidRPr="00282F57" w14:paraId="11384D96" w14:textId="77777777" w:rsidTr="00BC6276">
        <w:trPr>
          <w:trHeight w:val="772"/>
        </w:trPr>
        <w:tc>
          <w:tcPr>
            <w:tcW w:w="71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6D1051CF" w14:textId="35ADA3B1" w:rsidR="000A547B" w:rsidRPr="000A547B" w:rsidRDefault="000A547B" w:rsidP="000A547B">
            <w:pPr>
              <w:jc w:val="center"/>
              <w:rPr>
                <w:b/>
                <w:bCs/>
                <w:lang w:val="en-CA"/>
              </w:rPr>
            </w:pPr>
            <w:r w:rsidRPr="000A547B">
              <w:rPr>
                <w:rFonts w:cs="Arial"/>
                <w:b/>
                <w:bCs/>
                <w:color w:val="000000"/>
                <w:kern w:val="24"/>
              </w:rPr>
              <w:lastRenderedPageBreak/>
              <w:t>Effectiveness of resilience measures</w:t>
            </w:r>
          </w:p>
        </w:tc>
        <w:tc>
          <w:tcPr>
            <w:tcW w:w="5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261F5EB3" w14:textId="334DE07B" w:rsidR="000A547B" w:rsidRPr="00282F57" w:rsidRDefault="000A547B" w:rsidP="000A547B">
            <w:pPr>
              <w:jc w:val="center"/>
              <w:rPr>
                <w:lang w:val="en-CA"/>
              </w:rPr>
            </w:pPr>
            <w:r w:rsidRPr="00282F57">
              <w:t>3</w:t>
            </w:r>
          </w:p>
        </w:tc>
        <w:tc>
          <w:tcPr>
            <w:tcW w:w="37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72" w:type="dxa"/>
              <w:left w:w="144" w:type="dxa"/>
              <w:bottom w:w="72" w:type="dxa"/>
              <w:right w:w="144" w:type="dxa"/>
            </w:tcMar>
            <w:vAlign w:val="center"/>
            <w:hideMark/>
          </w:tcPr>
          <w:p w14:paraId="1C80B8A5" w14:textId="20583B2B" w:rsidR="000A547B" w:rsidRPr="00282F57" w:rsidRDefault="29312AB3" w:rsidP="000A547B">
            <w:pPr>
              <w:rPr>
                <w:lang w:val="en-CA"/>
              </w:rPr>
            </w:pPr>
            <w:r>
              <w:t>The average score suggests that resilience measures have moderate impact. Panelists' views range from limited impact to minimal effect, with some noting few or no implemented measures.</w:t>
            </w:r>
          </w:p>
        </w:tc>
      </w:tr>
      <w:tr w:rsidR="00441E5E" w:rsidRPr="00282F57" w14:paraId="108EBB47" w14:textId="77777777" w:rsidTr="00BC6276">
        <w:trPr>
          <w:trHeight w:val="1438"/>
        </w:trPr>
        <w:tc>
          <w:tcPr>
            <w:tcW w:w="71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38053D72" w14:textId="42076BE0" w:rsidR="000A547B" w:rsidRPr="000A547B" w:rsidRDefault="000A547B" w:rsidP="000A547B">
            <w:pPr>
              <w:jc w:val="center"/>
              <w:rPr>
                <w:b/>
                <w:bCs/>
                <w:lang w:val="en-CA"/>
              </w:rPr>
            </w:pPr>
            <w:r w:rsidRPr="000A547B">
              <w:rPr>
                <w:rFonts w:cs="Arial"/>
                <w:b/>
                <w:bCs/>
                <w:color w:val="000000"/>
                <w:kern w:val="24"/>
              </w:rPr>
              <w:t>Climate action</w:t>
            </w:r>
          </w:p>
        </w:tc>
        <w:tc>
          <w:tcPr>
            <w:tcW w:w="5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3C1322F8" w14:textId="32F83AB0" w:rsidR="000A547B" w:rsidRPr="00046A16" w:rsidRDefault="000A547B" w:rsidP="000A547B">
            <w:pPr>
              <w:jc w:val="center"/>
            </w:pPr>
            <w:r w:rsidRPr="00282F57">
              <w:t>1</w:t>
            </w:r>
          </w:p>
        </w:tc>
        <w:tc>
          <w:tcPr>
            <w:tcW w:w="370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72" w:type="dxa"/>
              <w:left w:w="144" w:type="dxa"/>
              <w:bottom w:w="72" w:type="dxa"/>
              <w:right w:w="144" w:type="dxa"/>
            </w:tcMar>
            <w:vAlign w:val="center"/>
            <w:hideMark/>
          </w:tcPr>
          <w:p w14:paraId="453154CB" w14:textId="40CC4693" w:rsidR="000A547B" w:rsidRPr="009A1643" w:rsidRDefault="29312AB3" w:rsidP="000A547B">
            <w:r>
              <w:t xml:space="preserve">Most panelists report limited awareness and minimal consideration of long-term climate actions in the region's tourism sector. Climate resilience planning </w:t>
            </w:r>
            <w:r w:rsidR="5AC8D6A7">
              <w:t xml:space="preserve">is </w:t>
            </w:r>
            <w:r>
              <w:t xml:space="preserve">seen as poorly integrated. </w:t>
            </w:r>
            <w:r w:rsidR="7B713907">
              <w:t>O</w:t>
            </w:r>
            <w:r>
              <w:t xml:space="preserve">ne panelist </w:t>
            </w:r>
            <w:r w:rsidR="5AC8D6A7">
              <w:t xml:space="preserve">notes </w:t>
            </w:r>
            <w:r>
              <w:t xml:space="preserve">basic awareness and initial steps, while another </w:t>
            </w:r>
            <w:r w:rsidR="5AC8D6A7">
              <w:t xml:space="preserve">observes </w:t>
            </w:r>
            <w:r>
              <w:t>progressive adaptation and active engagement in parts of the region.</w:t>
            </w:r>
          </w:p>
        </w:tc>
      </w:tr>
    </w:tbl>
    <w:p w14:paraId="4C9EA7FD" w14:textId="36A9BB6E" w:rsidR="000D72A9" w:rsidRDefault="00B0390A" w:rsidP="00310AA6">
      <w:pPr>
        <w:rPr>
          <w:lang w:val="en-CA" w:eastAsia="en-CA"/>
        </w:rPr>
      </w:pPr>
      <w:r>
        <w:rPr>
          <w:noProof/>
        </w:rPr>
        <mc:AlternateContent>
          <mc:Choice Requires="wps">
            <w:drawing>
              <wp:anchor distT="0" distB="0" distL="114300" distR="114300" simplePos="0" relativeHeight="251658242" behindDoc="1" locked="0" layoutInCell="1" allowOverlap="1" wp14:anchorId="0D9F6B33" wp14:editId="2EDF84C0">
                <wp:simplePos x="0" y="0"/>
                <wp:positionH relativeFrom="column">
                  <wp:posOffset>676575</wp:posOffset>
                </wp:positionH>
                <wp:positionV relativeFrom="paragraph">
                  <wp:posOffset>204145</wp:posOffset>
                </wp:positionV>
                <wp:extent cx="5029200" cy="1299210"/>
                <wp:effectExtent l="25400" t="25400" r="38100" b="34290"/>
                <wp:wrapTight wrapText="bothSides">
                  <wp:wrapPolygon edited="0">
                    <wp:start x="-109" y="-422"/>
                    <wp:lineTo x="-109" y="21959"/>
                    <wp:lineTo x="21709" y="21959"/>
                    <wp:lineTo x="21709" y="-422"/>
                    <wp:lineTo x="-109" y="-422"/>
                  </wp:wrapPolygon>
                </wp:wrapTight>
                <wp:docPr id="1552694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299210"/>
                        </a:xfrm>
                        <a:prstGeom prst="rect">
                          <a:avLst/>
                        </a:prstGeom>
                        <a:solidFill>
                          <a:srgbClr val="FFFFFF"/>
                        </a:solidFill>
                        <a:ln w="57150" cmpd="thickThin">
                          <a:solidFill>
                            <a:srgbClr val="000000"/>
                          </a:solidFill>
                          <a:miter lim="800000"/>
                          <a:headEnd/>
                          <a:tailEnd/>
                        </a:ln>
                      </wps:spPr>
                      <wps:txbx>
                        <w:txbxContent>
                          <w:p w14:paraId="64EA585A" w14:textId="77777777" w:rsidR="00441E5E" w:rsidRDefault="00441E5E" w:rsidP="00A638BB">
                            <w:pPr>
                              <w:jc w:val="center"/>
                            </w:pPr>
                            <w:r>
                              <w:t>“Throughout the coast of California, we are losing roads and infrastructure due to sea-level rise and changing weather, but money is not there to plan for different locations or to implement a managed retreat.”</w:t>
                            </w:r>
                          </w:p>
                          <w:p w14:paraId="0D4C6CF5" w14:textId="77777777" w:rsidR="00441E5E" w:rsidRDefault="00441E5E" w:rsidP="00A638BB">
                            <w:pPr>
                              <w:jc w:val="center"/>
                            </w:pPr>
                            <w:r>
                              <w:t>“Often in the face of disasters, people get focused on making the emergency repair and are complacent about looking at the long-term strategy of sustainability.”</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0D9F6B33" id="_x0000_s1031" type="#_x0000_t202" style="position:absolute;margin-left:53.25pt;margin-top:16.05pt;width:396pt;height:102.3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" strokeweight="4.5pt">
                <v:stroke linestyle="thickThin"/>
                <v:textbox style="mso-fit-shape-to-text:t">
                  <w:txbxContent>
                    <w:p w14:paraId="64EA585A" w14:textId="77777777" w:rsidR="00441E5E" w:rsidRDefault="00441E5E" w:rsidP="00A638BB">
                      <w:pPr>
                        <w:jc w:val="center"/>
                      </w:pPr>
                      <w:r>
                        <w:t>“Throughout the coast of California, we are losing roads and infrastructure due to sea-level rise and changing weather, but money is not there to plan for different locations or to implement a managed retreat.”</w:t>
                      </w:r>
                    </w:p>
                    <w:p w14:paraId="0D4C6CF5" w14:textId="77777777" w:rsidR="00441E5E" w:rsidRDefault="00441E5E" w:rsidP="00A638BB">
                      <w:pPr>
                        <w:jc w:val="center"/>
                      </w:pPr>
                      <w:r>
                        <w:t>“Often in the face of disasters, people get focused on making the emergency repair and are complacent about looking at the long-term strategy of sustainability.”</w:t>
                      </w:r>
                    </w:p>
                  </w:txbxContent>
                </v:textbox>
                <w10:wrap type="tight"/>
              </v:shape>
            </w:pict>
          </mc:Fallback>
        </mc:AlternateContent>
      </w:r>
    </w:p>
    <w:p w14:paraId="1DAB2E2D" w14:textId="680C3067" w:rsidR="00952A43" w:rsidDel="00441E5E" w:rsidRDefault="00952A43" w:rsidP="37ED3034"/>
    <w:p w14:paraId="54006892" w14:textId="2E1F7E92" w:rsidR="002B1457" w:rsidRDefault="002B1457" w:rsidP="000D72A9">
      <w:pPr>
        <w:rPr>
          <w:lang w:val="en-CA" w:eastAsia="en-CA"/>
        </w:rPr>
      </w:pPr>
    </w:p>
    <w:p w14:paraId="52C0A7E8" w14:textId="77777777" w:rsidR="0016159A" w:rsidRDefault="0016159A" w:rsidP="00CD21B9">
      <w:pPr>
        <w:pStyle w:val="Heading2"/>
        <w:sectPr w:rsidR="0016159A" w:rsidSect="00820ED4">
          <w:headerReference w:type="first" r:id="rId43"/>
          <w:footerReference w:type="first" r:id="rId44"/>
          <w:pgSz w:w="12240" w:h="15840"/>
          <w:pgMar w:top="1440" w:right="1080" w:bottom="1440" w:left="1080" w:header="720" w:footer="720" w:gutter="0"/>
          <w:cols w:space="720"/>
          <w:docGrid w:linePitch="360"/>
        </w:sectPr>
      </w:pPr>
    </w:p>
    <w:p w14:paraId="0BE18FC1" w14:textId="00671A19" w:rsidR="00820ED4" w:rsidRPr="002E45A9" w:rsidRDefault="00820ED4" w:rsidP="00CD21B9">
      <w:pPr>
        <w:pStyle w:val="Heading2"/>
      </w:pPr>
      <w:r>
        <w:lastRenderedPageBreak/>
        <w:t xml:space="preserve">CSF 3 </w:t>
      </w:r>
      <w:r w:rsidR="00142485">
        <w:t xml:space="preserve">— </w:t>
      </w:r>
      <w:r w:rsidR="0011144F">
        <w:t>P</w:t>
      </w:r>
      <w:r w:rsidR="00F91DAE">
        <w:t>reparedness</w:t>
      </w:r>
      <w:r w:rsidR="00142485">
        <w:t xml:space="preserve"> </w:t>
      </w:r>
      <w:r w:rsidR="000B23F0">
        <w:t>and</w:t>
      </w:r>
      <w:r w:rsidR="7F86C102">
        <w:t xml:space="preserve"> </w:t>
      </w:r>
      <w:r w:rsidR="00142485">
        <w:t>R</w:t>
      </w:r>
      <w:r w:rsidR="00F91DAE">
        <w:t xml:space="preserve">esponse </w:t>
      </w:r>
    </w:p>
    <w:p w14:paraId="47F260F0" w14:textId="6605BC24" w:rsidR="009B1D2A" w:rsidRPr="002E45A9" w:rsidRDefault="10164DF3" w:rsidP="009B1D2A">
      <w:r>
        <w:t>This CSF</w:t>
      </w:r>
      <w:r w:rsidR="0C3D2720">
        <w:t xml:space="preserve"> focuses </w:t>
      </w:r>
      <w:r w:rsidR="1CB73DAA">
        <w:t xml:space="preserve">on the </w:t>
      </w:r>
      <w:r w:rsidR="00274943">
        <w:t>region</w:t>
      </w:r>
      <w:r w:rsidR="1CB73DAA">
        <w:t xml:space="preserve">'s ability to anticipate, respond to and recover from crises or disasters while maintaining competitiveness. </w:t>
      </w:r>
    </w:p>
    <w:p w14:paraId="22120A32" w14:textId="7264B69D" w:rsidR="14EA4412" w:rsidRDefault="47414F3F" w:rsidP="57D7F1AB">
      <w:pPr>
        <w:pStyle w:val="Heading3"/>
      </w:pPr>
      <w:r>
        <w:t>CSF 3 key findings</w:t>
      </w:r>
    </w:p>
    <w:p w14:paraId="4B1BEB9E" w14:textId="1287B3FD" w:rsidR="14EA4412" w:rsidRDefault="47414F3F" w:rsidP="57D7F1AB">
      <w:pPr>
        <w:rPr>
          <w:lang w:val="en-CA" w:eastAsia="en-CA"/>
        </w:rPr>
      </w:pPr>
      <w:r w:rsidRPr="177858A2">
        <w:rPr>
          <w:lang w:val="en-CA" w:eastAsia="en-CA"/>
        </w:rPr>
        <w:t xml:space="preserve">The Central Coast region’s overall rating of </w:t>
      </w:r>
      <w:r w:rsidR="5AFC760A" w:rsidRPr="177858A2">
        <w:rPr>
          <w:lang w:val="en-CA" w:eastAsia="en-CA"/>
        </w:rPr>
        <w:t>2</w:t>
      </w:r>
      <w:r w:rsidRPr="177858A2">
        <w:rPr>
          <w:lang w:val="en-CA" w:eastAsia="en-CA"/>
        </w:rPr>
        <w:t>6 out of 100 in crisis response capacity indicates significant gaps in emergency readiness. While some local destinations have taken proactive steps in developing emergency preparedness plans, the region continues to face substantial challenges in translating planning into operational capacity.</w:t>
      </w:r>
    </w:p>
    <w:p w14:paraId="0B0962D8" w14:textId="0F82DE82" w:rsidR="14EA4412" w:rsidRDefault="47414F3F" w:rsidP="57D7F1AB">
      <w:r w:rsidRPr="177858A2">
        <w:rPr>
          <w:lang w:val="en-CA" w:eastAsia="en-CA"/>
        </w:rPr>
        <w:t xml:space="preserve">The emergency preparedness and response plan score of 63 out of 100 is the highest among the metrics, reflecting prior efforts to establish local emergency plans. However, this score stands in stark contrast to the other indicators, highlighting a critical disconnect between planning and execution. Plans </w:t>
      </w:r>
      <w:r w:rsidR="6932B449" w:rsidRPr="177858A2">
        <w:rPr>
          <w:lang w:val="en-CA" w:eastAsia="en-CA"/>
        </w:rPr>
        <w:t xml:space="preserve">may </w:t>
      </w:r>
      <w:r w:rsidRPr="177858A2">
        <w:rPr>
          <w:lang w:val="en-CA" w:eastAsia="en-CA"/>
        </w:rPr>
        <w:t>exist, but the infrastructure and resources required to implement them effectively are lacking.</w:t>
      </w:r>
    </w:p>
    <w:p w14:paraId="093AB669" w14:textId="6E5E9CD7" w:rsidR="14EA4412" w:rsidRDefault="47414F3F" w:rsidP="57D7F1AB">
      <w:r w:rsidRPr="177858A2">
        <w:rPr>
          <w:lang w:val="en-CA" w:eastAsia="en-CA"/>
        </w:rPr>
        <w:t>The road accessibility score of 10</w:t>
      </w:r>
      <w:r w:rsidR="48DEFA8F" w:rsidRPr="177858A2">
        <w:rPr>
          <w:lang w:val="en-CA" w:eastAsia="en-CA"/>
        </w:rPr>
        <w:t xml:space="preserve"> out of </w:t>
      </w:r>
      <w:r w:rsidRPr="177858A2">
        <w:rPr>
          <w:lang w:val="en-CA" w:eastAsia="en-CA"/>
        </w:rPr>
        <w:t>100 underscores major issues that could hinder both evacuation and emergency response. This is particularly concerning in areas like Big Sur, where the protracted closure of Highway 1 at Regent’s Slide illustrates the risk of limited ingress and egress in the event of a disaster. Emergency shelter capacity (</w:t>
      </w:r>
      <w:r w:rsidR="35084C91" w:rsidRPr="177858A2">
        <w:rPr>
          <w:lang w:val="en-CA" w:eastAsia="en-CA"/>
        </w:rPr>
        <w:t xml:space="preserve">27 </w:t>
      </w:r>
      <w:r w:rsidR="48DEFA8F" w:rsidRPr="177858A2">
        <w:rPr>
          <w:lang w:val="en-CA" w:eastAsia="en-CA"/>
        </w:rPr>
        <w:t xml:space="preserve">out of </w:t>
      </w:r>
      <w:r w:rsidRPr="177858A2">
        <w:rPr>
          <w:lang w:val="en-CA" w:eastAsia="en-CA"/>
        </w:rPr>
        <w:t xml:space="preserve">100) </w:t>
      </w:r>
      <w:r w:rsidR="37A426F9" w:rsidRPr="177858A2">
        <w:rPr>
          <w:lang w:val="en-CA" w:eastAsia="en-CA"/>
        </w:rPr>
        <w:t xml:space="preserve">is low </w:t>
      </w:r>
      <w:r w:rsidRPr="177858A2">
        <w:rPr>
          <w:lang w:val="en-CA" w:eastAsia="en-CA"/>
        </w:rPr>
        <w:t>and emergency healthcare (</w:t>
      </w:r>
      <w:r w:rsidR="302295FF" w:rsidRPr="177858A2">
        <w:rPr>
          <w:lang w:val="en-CA" w:eastAsia="en-CA"/>
        </w:rPr>
        <w:t xml:space="preserve">58 </w:t>
      </w:r>
      <w:r w:rsidR="48DEFA8F" w:rsidRPr="177858A2">
        <w:rPr>
          <w:lang w:val="en-CA" w:eastAsia="en-CA"/>
        </w:rPr>
        <w:t xml:space="preserve">out of </w:t>
      </w:r>
      <w:r w:rsidRPr="177858A2">
        <w:rPr>
          <w:lang w:val="en-CA" w:eastAsia="en-CA"/>
        </w:rPr>
        <w:t xml:space="preserve">100) </w:t>
      </w:r>
      <w:r w:rsidR="5D9113CB" w:rsidRPr="177858A2">
        <w:rPr>
          <w:lang w:val="en-CA" w:eastAsia="en-CA"/>
        </w:rPr>
        <w:t>is ranked moderately</w:t>
      </w:r>
      <w:r w:rsidRPr="177858A2">
        <w:rPr>
          <w:lang w:val="en-CA" w:eastAsia="en-CA"/>
        </w:rPr>
        <w:t>, pointing to the region’s limited ability to house and treat displaced individuals during a crisis.</w:t>
      </w:r>
    </w:p>
    <w:p w14:paraId="01E1B237" w14:textId="200FD023" w:rsidR="14EA4412" w:rsidRDefault="47414F3F" w:rsidP="57D7F1AB">
      <w:r w:rsidRPr="177858A2">
        <w:rPr>
          <w:lang w:val="en-CA" w:eastAsia="en-CA"/>
        </w:rPr>
        <w:t>The infrastructure density index score of 19</w:t>
      </w:r>
      <w:r w:rsidR="7C2DDCEF" w:rsidRPr="177858A2">
        <w:rPr>
          <w:lang w:val="en-CA" w:eastAsia="en-CA"/>
        </w:rPr>
        <w:t xml:space="preserve"> out of </w:t>
      </w:r>
      <w:r w:rsidRPr="177858A2">
        <w:rPr>
          <w:lang w:val="en-CA" w:eastAsia="en-CA"/>
        </w:rPr>
        <w:t>100 signals vulnerability in the power distribution system, especially in high fire-risk zones prone to Public Safety Power Shutoffs (PSPS) during periods of dry and windy conditions. These pre-emptive outages, while designed to reduce wildfire risk, often leave communities</w:t>
      </w:r>
      <w:r w:rsidR="07E67F53" w:rsidRPr="177858A2">
        <w:rPr>
          <w:lang w:val="en-CA" w:eastAsia="en-CA"/>
        </w:rPr>
        <w:t xml:space="preserve"> </w:t>
      </w:r>
      <w:r w:rsidRPr="177858A2">
        <w:rPr>
          <w:lang w:val="en-CA" w:eastAsia="en-CA"/>
        </w:rPr>
        <w:t>—</w:t>
      </w:r>
      <w:r w:rsidR="07E67F53" w:rsidRPr="177858A2">
        <w:rPr>
          <w:lang w:val="en-CA" w:eastAsia="en-CA"/>
        </w:rPr>
        <w:t xml:space="preserve"> </w:t>
      </w:r>
      <w:r w:rsidRPr="177858A2">
        <w:rPr>
          <w:lang w:val="en-CA" w:eastAsia="en-CA"/>
        </w:rPr>
        <w:t>residents, visitors, and critical facilities</w:t>
      </w:r>
      <w:r w:rsidR="07E67F53" w:rsidRPr="177858A2">
        <w:rPr>
          <w:lang w:val="en-CA" w:eastAsia="en-CA"/>
        </w:rPr>
        <w:t xml:space="preserve"> </w:t>
      </w:r>
      <w:r w:rsidRPr="177858A2">
        <w:rPr>
          <w:lang w:val="en-CA" w:eastAsia="en-CA"/>
        </w:rPr>
        <w:t>—</w:t>
      </w:r>
      <w:r w:rsidR="07E67F53" w:rsidRPr="177858A2">
        <w:rPr>
          <w:lang w:val="en-CA" w:eastAsia="en-CA"/>
        </w:rPr>
        <w:t xml:space="preserve"> </w:t>
      </w:r>
      <w:r w:rsidRPr="177858A2">
        <w:rPr>
          <w:lang w:val="en-CA" w:eastAsia="en-CA"/>
        </w:rPr>
        <w:t xml:space="preserve">without power for extended periods. This can disrupt communication systems, strain healthcare delivery, and delay emergency response and recovery efforts. Areas with a high concentration of essential services but limited access to backup power are particularly susceptible to cascading impacts from power </w:t>
      </w:r>
      <w:r w:rsidR="0FE1A97B" w:rsidRPr="177858A2">
        <w:rPr>
          <w:lang w:val="en-CA" w:eastAsia="en-CA"/>
        </w:rPr>
        <w:t>outages</w:t>
      </w:r>
      <w:r w:rsidRPr="177858A2">
        <w:rPr>
          <w:lang w:val="en-CA" w:eastAsia="en-CA"/>
        </w:rPr>
        <w:t>.</w:t>
      </w:r>
    </w:p>
    <w:p w14:paraId="6BA8AB0D" w14:textId="21D52F0F" w:rsidR="14EA4412" w:rsidRDefault="47414F3F" w:rsidP="57D7F1AB">
      <w:r w:rsidRPr="177858A2">
        <w:rPr>
          <w:lang w:val="en-CA" w:eastAsia="en-CA"/>
        </w:rPr>
        <w:t xml:space="preserve">Panelists’ responses reinforce these findings. The tourism sector’s qualitative ratings for public-private partnerships and preparedness/mitigation measures </w:t>
      </w:r>
      <w:r w:rsidR="4EC83D56" w:rsidRPr="177858A2">
        <w:rPr>
          <w:lang w:val="en-CA" w:eastAsia="en-CA"/>
        </w:rPr>
        <w:t xml:space="preserve">are </w:t>
      </w:r>
      <w:r w:rsidRPr="177858A2">
        <w:rPr>
          <w:lang w:val="en-CA" w:eastAsia="en-CA"/>
        </w:rPr>
        <w:t xml:space="preserve">both moderate (3 out of 5), consistent with the region’s higher score in emergency planning. However, there is a shared understanding that implementation remains </w:t>
      </w:r>
      <w:proofErr w:type="gramStart"/>
      <w:r w:rsidRPr="177858A2">
        <w:rPr>
          <w:lang w:val="en-CA" w:eastAsia="en-CA"/>
        </w:rPr>
        <w:t>uneven</w:t>
      </w:r>
      <w:proofErr w:type="gramEnd"/>
      <w:r w:rsidRPr="177858A2">
        <w:rPr>
          <w:lang w:val="en-CA" w:eastAsia="en-CA"/>
        </w:rPr>
        <w:t xml:space="preserve"> and that the broader emergency infrastructure is underdeveloped.</w:t>
      </w:r>
    </w:p>
    <w:p w14:paraId="4AC64CCB" w14:textId="34C9A855" w:rsidR="14EA4412" w:rsidRDefault="411F1642" w:rsidP="57D7F1AB">
      <w:r w:rsidRPr="177858A2">
        <w:rPr>
          <w:lang w:val="en-CA" w:eastAsia="en-CA"/>
        </w:rPr>
        <w:t>T</w:t>
      </w:r>
      <w:r w:rsidR="47414F3F" w:rsidRPr="177858A2">
        <w:rPr>
          <w:lang w:val="en-CA" w:eastAsia="en-CA"/>
        </w:rPr>
        <w:t>hese findings highlight the importance of independent preparedness and contingency planning. In the absence of sufficient public infrastructure, the tourism sector must factor in regional vulnerabilities and explore ways to support both residents and visitors during crises</w:t>
      </w:r>
      <w:r w:rsidR="26A87D69" w:rsidRPr="177858A2">
        <w:rPr>
          <w:lang w:val="en-CA" w:eastAsia="en-CA"/>
        </w:rPr>
        <w:t>, such as the</w:t>
      </w:r>
      <w:r w:rsidR="47414F3F" w:rsidRPr="177858A2">
        <w:rPr>
          <w:lang w:val="en-CA" w:eastAsia="en-CA"/>
        </w:rPr>
        <w:t xml:space="preserve"> role of hotels and lodging facilities as temporary shelters </w:t>
      </w:r>
      <w:r w:rsidR="66453E56" w:rsidRPr="177858A2">
        <w:rPr>
          <w:lang w:val="en-CA" w:eastAsia="en-CA"/>
        </w:rPr>
        <w:t>if</w:t>
      </w:r>
      <w:r w:rsidR="47414F3F" w:rsidRPr="177858A2">
        <w:rPr>
          <w:lang w:val="en-CA" w:eastAsia="en-CA"/>
        </w:rPr>
        <w:t xml:space="preserve"> public resources </w:t>
      </w:r>
      <w:r w:rsidR="66453E56" w:rsidRPr="177858A2">
        <w:rPr>
          <w:lang w:val="en-CA" w:eastAsia="en-CA"/>
        </w:rPr>
        <w:t xml:space="preserve">become </w:t>
      </w:r>
      <w:r w:rsidR="47414F3F" w:rsidRPr="177858A2">
        <w:rPr>
          <w:lang w:val="en-CA" w:eastAsia="en-CA"/>
        </w:rPr>
        <w:t>overwhelmed.</w:t>
      </w:r>
    </w:p>
    <w:p w14:paraId="75874963" w14:textId="4A6EA522" w:rsidR="57D7F1AB" w:rsidRDefault="47414F3F">
      <w:r w:rsidRPr="177858A2">
        <w:rPr>
          <w:lang w:val="en-CA" w:eastAsia="en-CA"/>
        </w:rPr>
        <w:t>Improved data sharing and communication within the tourism sector and with local government agencies represents a low-cost, high-impact strategy. Disseminating region-specific risk data can enhance both awareness and preparedness, equipping stakeholders with a more complete understanding of regional capacity, infrastructure gaps, and the collective steps needed to strengthen resilience. Strategic investments in coordination and planning</w:t>
      </w:r>
      <w:r w:rsidR="03C9E2CC" w:rsidRPr="177858A2">
        <w:rPr>
          <w:lang w:val="en-CA" w:eastAsia="en-CA"/>
        </w:rPr>
        <w:t xml:space="preserve"> </w:t>
      </w:r>
      <w:r w:rsidRPr="177858A2">
        <w:rPr>
          <w:lang w:val="en-CA" w:eastAsia="en-CA"/>
        </w:rPr>
        <w:t>—</w:t>
      </w:r>
      <w:r w:rsidR="03C9E2CC" w:rsidRPr="177858A2">
        <w:rPr>
          <w:lang w:val="en-CA" w:eastAsia="en-CA"/>
        </w:rPr>
        <w:t xml:space="preserve"> </w:t>
      </w:r>
      <w:r w:rsidRPr="177858A2">
        <w:rPr>
          <w:lang w:val="en-CA" w:eastAsia="en-CA"/>
        </w:rPr>
        <w:t>especially in the face of increasingly frequent climate-related disruptions</w:t>
      </w:r>
      <w:r w:rsidR="7C2DDCEF" w:rsidRPr="177858A2">
        <w:rPr>
          <w:lang w:val="en-CA" w:eastAsia="en-CA"/>
        </w:rPr>
        <w:t xml:space="preserve"> </w:t>
      </w:r>
      <w:r w:rsidRPr="177858A2">
        <w:rPr>
          <w:lang w:val="en-CA" w:eastAsia="en-CA"/>
        </w:rPr>
        <w:t>—</w:t>
      </w:r>
      <w:r w:rsidR="7C2DDCEF" w:rsidRPr="177858A2">
        <w:rPr>
          <w:lang w:val="en-CA" w:eastAsia="en-CA"/>
        </w:rPr>
        <w:t xml:space="preserve"> </w:t>
      </w:r>
      <w:r w:rsidRPr="177858A2">
        <w:rPr>
          <w:lang w:val="en-CA" w:eastAsia="en-CA"/>
        </w:rPr>
        <w:t>will be essential to protecting both communities and the tourism economy in the Central Coast.</w:t>
      </w:r>
    </w:p>
    <w:p w14:paraId="1AD85374" w14:textId="021565D3" w:rsidR="00E14F7C" w:rsidRDefault="7FDEADB5" w:rsidP="00DF65A8">
      <w:pPr>
        <w:jc w:val="center"/>
      </w:pPr>
      <w:r>
        <w:rPr>
          <w:noProof/>
        </w:rPr>
        <w:lastRenderedPageBreak/>
        <w:drawing>
          <wp:inline distT="0" distB="0" distL="0" distR="0" wp14:anchorId="69AF83A4" wp14:editId="620FB9CA">
            <wp:extent cx="6400800" cy="2237792"/>
            <wp:effectExtent l="0" t="0" r="0" b="0"/>
            <wp:docPr id="189626104" name="Picture 18962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l="3189" t="9006" r="4913" b="24766"/>
                    <a:stretch/>
                  </pic:blipFill>
                  <pic:spPr bwMode="auto">
                    <a:xfrm>
                      <a:off x="0" y="0"/>
                      <a:ext cx="6400800" cy="2237792"/>
                    </a:xfrm>
                    <a:prstGeom prst="rect">
                      <a:avLst/>
                    </a:prstGeom>
                    <a:ln>
                      <a:noFill/>
                    </a:ln>
                    <a:extLst>
                      <a:ext uri="{53640926-AAD7-44D8-BBD7-CCE9431645EC}">
                        <a14:shadowObscured xmlns:a14="http://schemas.microsoft.com/office/drawing/2010/main"/>
                      </a:ext>
                    </a:extLst>
                  </pic:spPr>
                </pic:pic>
              </a:graphicData>
            </a:graphic>
          </wp:inline>
        </w:drawing>
      </w:r>
    </w:p>
    <w:p w14:paraId="4CE890EB" w14:textId="4918F559" w:rsidR="00257746" w:rsidRPr="002E45A9" w:rsidRDefault="1A78C9F8" w:rsidP="00257746">
      <w:pPr>
        <w:pStyle w:val="Heading3"/>
      </w:pPr>
      <w:r>
        <w:t xml:space="preserve">CSF 3 quantitative </w:t>
      </w:r>
      <w:r w:rsidR="44C7A71F">
        <w:t xml:space="preserve">rating </w:t>
      </w:r>
      <w:r w:rsidR="6464DF24">
        <w:t>descriptions</w:t>
      </w:r>
    </w:p>
    <w:p w14:paraId="1744FE9D" w14:textId="129D86AE" w:rsidR="00257746" w:rsidRPr="002B1457" w:rsidRDefault="00257746" w:rsidP="00257746">
      <w:r>
        <w:t xml:space="preserve">CSF 3 considers key </w:t>
      </w:r>
      <w:r w:rsidR="00B801FE">
        <w:t xml:space="preserve">regional </w:t>
      </w:r>
      <w:r>
        <w:t xml:space="preserve">infrastructure </w:t>
      </w:r>
      <w:r w:rsidR="00B801FE">
        <w:t>essential</w:t>
      </w:r>
      <w:r w:rsidR="00752A04">
        <w:t xml:space="preserve"> to responding to an emergency or natural disaster</w:t>
      </w:r>
      <w:r w:rsidR="000647F2">
        <w:t>, a</w:t>
      </w:r>
      <w:r w:rsidR="00971A1B">
        <w:t>s</w:t>
      </w:r>
      <w:r w:rsidR="000647F2">
        <w:t xml:space="preserve"> well </w:t>
      </w:r>
      <w:r w:rsidR="00C723B0">
        <w:t xml:space="preserve">as the region’s preparedness to respond </w:t>
      </w:r>
      <w:r w:rsidR="005D2820">
        <w:t xml:space="preserve">to </w:t>
      </w:r>
      <w:r w:rsidR="00C723B0">
        <w:t xml:space="preserve">and recover from the </w:t>
      </w:r>
      <w:r>
        <w:t xml:space="preserve">priority risks facing the region </w:t>
      </w:r>
      <w:r w:rsidR="00495908">
        <w:t>—</w:t>
      </w:r>
      <w:r>
        <w:t xml:space="preserve"> heatwaves, drought</w:t>
      </w:r>
      <w:r w:rsidR="00C723B0">
        <w:t xml:space="preserve"> and earthquakes</w:t>
      </w:r>
      <w:r w:rsidR="00A3670A">
        <w:t>:</w:t>
      </w:r>
    </w:p>
    <w:p w14:paraId="19D0DF61" w14:textId="3C13A477" w:rsidR="00A3670A" w:rsidRPr="00DF65A8" w:rsidRDefault="00A3670A" w:rsidP="00B0390A">
      <w:pPr>
        <w:pStyle w:val="Heading4"/>
      </w:pPr>
      <w:r w:rsidRPr="002B1457">
        <w:t xml:space="preserve">Road </w:t>
      </w:r>
      <w:r w:rsidR="00DB6C39" w:rsidRPr="002B1457">
        <w:t>accessibility</w:t>
      </w:r>
    </w:p>
    <w:p w14:paraId="6A0D9355" w14:textId="68DC10AF" w:rsidR="00026EF4" w:rsidRPr="00DF65A8" w:rsidRDefault="0013641B" w:rsidP="00B0390A">
      <w:pPr>
        <w:ind w:left="360"/>
        <w:rPr>
          <w:lang w:val="en-CA"/>
        </w:rPr>
      </w:pPr>
      <w:r>
        <w:t>Utilizes</w:t>
      </w:r>
      <w:r w:rsidR="00026EF4" w:rsidRPr="009B7A74">
        <w:rPr>
          <w:lang w:val="en-CA"/>
        </w:rPr>
        <w:t xml:space="preserve"> </w:t>
      </w:r>
      <w:proofErr w:type="spellStart"/>
      <w:r w:rsidRPr="009B7A74">
        <w:rPr>
          <w:lang w:val="en-CA"/>
        </w:rPr>
        <w:t>Risklayer</w:t>
      </w:r>
      <w:proofErr w:type="spellEnd"/>
      <w:r w:rsidRPr="009B7A74">
        <w:rPr>
          <w:lang w:val="en-CA"/>
        </w:rPr>
        <w:t xml:space="preserve"> analysis</w:t>
      </w:r>
      <w:r>
        <w:rPr>
          <w:lang w:val="en-CA"/>
        </w:rPr>
        <w:t xml:space="preserve"> to assess</w:t>
      </w:r>
      <w:r w:rsidRPr="009B7A74">
        <w:rPr>
          <w:lang w:val="en-CA"/>
        </w:rPr>
        <w:t xml:space="preserve"> </w:t>
      </w:r>
      <w:r w:rsidR="00026EF4" w:rsidRPr="009B7A74">
        <w:rPr>
          <w:lang w:val="en-CA"/>
        </w:rPr>
        <w:t>road accessibility in terms of proximity to airports, road condition and connectivity.</w:t>
      </w:r>
    </w:p>
    <w:p w14:paraId="02915E32" w14:textId="0B6108A4" w:rsidR="00A3670A" w:rsidRPr="00DF65A8" w:rsidRDefault="00A3670A" w:rsidP="00882044">
      <w:pPr>
        <w:pStyle w:val="Heading4"/>
      </w:pPr>
      <w:r>
        <w:t xml:space="preserve">Emergency </w:t>
      </w:r>
      <w:r w:rsidR="00DB6C39">
        <w:t>shelter</w:t>
      </w:r>
      <w:r w:rsidR="2337E3B1">
        <w:t xml:space="preserve"> availability</w:t>
      </w:r>
    </w:p>
    <w:p w14:paraId="510C017E" w14:textId="72192D56" w:rsidR="007A1BD3" w:rsidRDefault="3F2DD1ED" w:rsidP="177858A2">
      <w:pPr>
        <w:ind w:left="360"/>
        <w:rPr>
          <w:i/>
          <w:iCs/>
        </w:rPr>
      </w:pPr>
      <w:r>
        <w:t>Calculates the number of emergency shelters per 10,000 residents</w:t>
      </w:r>
      <w:r w:rsidR="6739E7A7">
        <w:t>; p</w:t>
      </w:r>
      <w:r>
        <w:t>rovides a quantitative measure of shelter accessibility in case of emergencies.</w:t>
      </w:r>
    </w:p>
    <w:p w14:paraId="5E9BC615" w14:textId="53351DE4" w:rsidR="00A3670A" w:rsidRPr="00DF65A8" w:rsidRDefault="00A3670A" w:rsidP="00A3670A">
      <w:pPr>
        <w:pStyle w:val="Heading4"/>
      </w:pPr>
      <w:r>
        <w:t xml:space="preserve">Emergency </w:t>
      </w:r>
      <w:r w:rsidR="00DB6C39">
        <w:t>healthcare</w:t>
      </w:r>
      <w:r w:rsidR="02E8877B">
        <w:t xml:space="preserve"> availability </w:t>
      </w:r>
    </w:p>
    <w:p w14:paraId="7A971AD3" w14:textId="176498A5" w:rsidR="007A1BD3" w:rsidRDefault="3F2DD1ED" w:rsidP="177858A2">
      <w:pPr>
        <w:ind w:left="360"/>
        <w:rPr>
          <w:i/>
          <w:iCs/>
        </w:rPr>
      </w:pPr>
      <w:r>
        <w:t>Measures the number of hospitals per 10,000 residents</w:t>
      </w:r>
      <w:r w:rsidR="6739E7A7">
        <w:t>; i</w:t>
      </w:r>
      <w:r>
        <w:t>ndicates the level of emergency medical care accessibility in the region</w:t>
      </w:r>
      <w:r w:rsidR="097FD3AE">
        <w:t>.</w:t>
      </w:r>
      <w:r>
        <w:t xml:space="preserve"> </w:t>
      </w:r>
    </w:p>
    <w:p w14:paraId="1FBB6D87" w14:textId="56B7143D" w:rsidR="00A3670A" w:rsidRPr="00DF65A8" w:rsidRDefault="00A3670A" w:rsidP="00A3670A">
      <w:pPr>
        <w:pStyle w:val="Heading4"/>
      </w:pPr>
      <w:r>
        <w:t xml:space="preserve">Infrastructure </w:t>
      </w:r>
      <w:r w:rsidR="00DB6C39">
        <w:t>density index</w:t>
      </w:r>
    </w:p>
    <w:p w14:paraId="14AC9019" w14:textId="6330F134" w:rsidR="00F54FD9" w:rsidRDefault="40416ED7" w:rsidP="177858A2">
      <w:pPr>
        <w:ind w:left="360"/>
        <w:rPr>
          <w:i/>
          <w:iCs/>
        </w:rPr>
      </w:pPr>
      <w:r>
        <w:t>Evaluates infrastructure density based on the length of electric transmission lines per region</w:t>
      </w:r>
      <w:r w:rsidR="79732098">
        <w:t>, serving</w:t>
      </w:r>
      <w:r>
        <w:t xml:space="preserve"> as a proxy for urbanization and overall infrastructure development</w:t>
      </w:r>
      <w:r w:rsidR="097FD3AE">
        <w:t>.</w:t>
      </w:r>
    </w:p>
    <w:p w14:paraId="2DB2D5BC" w14:textId="29BC6087" w:rsidR="00A3670A" w:rsidRPr="005E2419" w:rsidRDefault="00C214ED" w:rsidP="00C214ED">
      <w:pPr>
        <w:pStyle w:val="Heading4"/>
      </w:pPr>
      <w:r>
        <w:t xml:space="preserve">Emergency </w:t>
      </w:r>
      <w:r w:rsidR="00DB6C39">
        <w:t xml:space="preserve">preparedness </w:t>
      </w:r>
      <w:r>
        <w:t xml:space="preserve">and </w:t>
      </w:r>
      <w:r w:rsidR="00DB6C39">
        <w:t xml:space="preserve">response </w:t>
      </w:r>
      <w:r w:rsidR="169E1F1B">
        <w:t>plan</w:t>
      </w:r>
      <w:r w:rsidR="5C0934B1">
        <w:t>ning</w:t>
      </w:r>
    </w:p>
    <w:p w14:paraId="3B70C900" w14:textId="65E07426" w:rsidR="00FB26D6" w:rsidRPr="00FA5D39" w:rsidRDefault="3DD00A80" w:rsidP="00BC7C42">
      <w:pPr>
        <w:ind w:left="360"/>
        <w:rPr>
          <w:lang w:val="en-CA"/>
        </w:rPr>
      </w:pPr>
      <w:r w:rsidRPr="177858A2">
        <w:rPr>
          <w:lang w:val="en-CA"/>
        </w:rPr>
        <w:t xml:space="preserve">Employs a desktop review of emergency preparedness </w:t>
      </w:r>
      <w:r w:rsidR="7B9AA98E" w:rsidRPr="177858A2">
        <w:rPr>
          <w:lang w:val="en-CA"/>
        </w:rPr>
        <w:t>plans such</w:t>
      </w:r>
      <w:r w:rsidRPr="177858A2">
        <w:rPr>
          <w:lang w:val="en-CA"/>
        </w:rPr>
        <w:t xml:space="preserve"> as Emergency Operations Plans (EOPs) of counties or local government and evaluates quality and detail of key components such as clearly defined roles and responsibilities, coordination mechanisms, communication protocols including public warning systems, evacuation and sheltering strategies, resource allocation processes, and established cooperation agreements.  </w:t>
      </w:r>
      <w:proofErr w:type="spellStart"/>
      <w:r w:rsidRPr="177858A2">
        <w:rPr>
          <w:lang w:val="en-CA"/>
        </w:rPr>
        <w:t>Risklayer</w:t>
      </w:r>
      <w:proofErr w:type="spellEnd"/>
      <w:r w:rsidRPr="177858A2">
        <w:rPr>
          <w:lang w:val="en-CA"/>
        </w:rPr>
        <w:t xml:space="preserve"> analysis of emergency preparedness based on accessibility, proximity to emergency facilities and transportation network conditions to provide a comprehensive view of readiness for potential crises. </w:t>
      </w:r>
    </w:p>
    <w:p w14:paraId="2A4E6DDF" w14:textId="6DE1B980" w:rsidR="00112150" w:rsidRPr="002E45A9" w:rsidRDefault="009B5FA4" w:rsidP="00310AA6">
      <w:pPr>
        <w:pStyle w:val="Heading3"/>
      </w:pPr>
      <w:r>
        <w:t>CSF 3 q</w:t>
      </w:r>
      <w:r w:rsidRPr="002E45A9">
        <w:t xml:space="preserve">ualitative </w:t>
      </w:r>
      <w:r w:rsidR="003E687E">
        <w:t>r</w:t>
      </w:r>
      <w:r w:rsidR="003E687E" w:rsidRPr="002E45A9">
        <w:t xml:space="preserve">atings </w:t>
      </w:r>
      <w:r w:rsidR="00112150" w:rsidRPr="002E45A9">
        <w:t xml:space="preserve">and </w:t>
      </w:r>
      <w:r w:rsidR="003E687E">
        <w:t>findings</w:t>
      </w:r>
    </w:p>
    <w:p w14:paraId="7AD0C3BE" w14:textId="4F4A4F5F" w:rsidR="006550A7" w:rsidRPr="002E45A9" w:rsidRDefault="006550A7" w:rsidP="006550A7">
      <w:r w:rsidRPr="002E45A9">
        <w:t xml:space="preserve">Qualitatively, the panelists assessed the region’s performance on CSF 3 across the following </w:t>
      </w:r>
      <w:r w:rsidR="00F05E93">
        <w:t xml:space="preserve">performance </w:t>
      </w:r>
      <w:r w:rsidRPr="002E45A9">
        <w:t>criteria:</w:t>
      </w:r>
    </w:p>
    <w:p w14:paraId="07DC9654" w14:textId="25A59B78" w:rsidR="006550A7" w:rsidRPr="002E45A9" w:rsidRDefault="00B50F6A" w:rsidP="00570C80">
      <w:pPr>
        <w:pStyle w:val="Heading4"/>
      </w:pPr>
      <w:r>
        <w:lastRenderedPageBreak/>
        <w:t>D</w:t>
      </w:r>
      <w:r w:rsidR="00DB6C39">
        <w:t xml:space="preserve">isaster preparedness </w:t>
      </w:r>
      <w:r w:rsidR="006550A7">
        <w:t xml:space="preserve">and </w:t>
      </w:r>
      <w:r w:rsidR="00DB6C39">
        <w:t>response</w:t>
      </w:r>
    </w:p>
    <w:p w14:paraId="1C69E02F" w14:textId="08D05BF9" w:rsidR="009B1D2A" w:rsidRPr="002E45A9" w:rsidRDefault="009B1D2A" w:rsidP="00BC6276">
      <w:pPr>
        <w:ind w:left="360"/>
      </w:pPr>
      <w:r>
        <w:t xml:space="preserve">Assesses </w:t>
      </w:r>
      <w:r w:rsidR="00C25BFA" w:rsidRPr="1D4EFCFD">
        <w:rPr>
          <w:lang w:val="en-CA"/>
        </w:rPr>
        <w:t xml:space="preserve">panelists’ perceptions of </w:t>
      </w:r>
      <w:r>
        <w:t xml:space="preserve">the involvement of tourism stakeholders in decision-making during and after disasters to </w:t>
      </w:r>
      <w:r w:rsidR="00B13347">
        <w:t>minimize disruptions and losses and</w:t>
      </w:r>
      <w:r w:rsidR="00E2269F">
        <w:t>,</w:t>
      </w:r>
      <w:r w:rsidR="00B13347">
        <w:t xml:space="preserve"> as a result, maintain competitiveness of the tourism </w:t>
      </w:r>
      <w:r>
        <w:t>destination.</w:t>
      </w:r>
    </w:p>
    <w:p w14:paraId="27C86573" w14:textId="5FD53632" w:rsidR="006550A7" w:rsidRPr="002E45A9" w:rsidRDefault="006550A7" w:rsidP="00570C80">
      <w:pPr>
        <w:pStyle w:val="Heading4"/>
      </w:pPr>
      <w:r>
        <w:t>Public</w:t>
      </w:r>
      <w:r w:rsidR="00B50F6A">
        <w:t>-</w:t>
      </w:r>
      <w:r w:rsidR="00DB6C39">
        <w:t xml:space="preserve">private partnerships </w:t>
      </w:r>
    </w:p>
    <w:p w14:paraId="6A9D41ED" w14:textId="27A28466" w:rsidR="009B1D2A" w:rsidRPr="002E45A9" w:rsidRDefault="009B1D2A" w:rsidP="00BC6276">
      <w:pPr>
        <w:ind w:left="360"/>
      </w:pPr>
      <w:r w:rsidRPr="002E45A9">
        <w:t xml:space="preserve">Examines </w:t>
      </w:r>
      <w:r w:rsidR="00D76AF7">
        <w:t>panelists</w:t>
      </w:r>
      <w:r w:rsidR="009860DA">
        <w:t>’</w:t>
      </w:r>
      <w:r w:rsidR="00D76AF7">
        <w:t xml:space="preserve"> awareness </w:t>
      </w:r>
      <w:r w:rsidRPr="002E45A9">
        <w:t>of agreements and policies that mobilize public and private resources to enhance preparedness</w:t>
      </w:r>
      <w:r w:rsidR="00D76AF7">
        <w:t xml:space="preserve"> of the tourism sector</w:t>
      </w:r>
      <w:r w:rsidRPr="002E45A9">
        <w:t>, such as disaster communication, emergency services and shelter management.</w:t>
      </w:r>
    </w:p>
    <w:p w14:paraId="447E9904" w14:textId="6E9B9AF4" w:rsidR="006550A7" w:rsidRPr="002E45A9" w:rsidRDefault="006550A7" w:rsidP="00570C80">
      <w:pPr>
        <w:pStyle w:val="Heading4"/>
      </w:pPr>
      <w:r w:rsidRPr="002E45A9">
        <w:t xml:space="preserve">Preparedness and </w:t>
      </w:r>
      <w:r w:rsidR="00DB6C39">
        <w:t>m</w:t>
      </w:r>
      <w:r w:rsidR="00DB6C39" w:rsidRPr="002E45A9">
        <w:t xml:space="preserve">itigation </w:t>
      </w:r>
    </w:p>
    <w:p w14:paraId="06182D19" w14:textId="5A703A2A" w:rsidR="009B1D2A" w:rsidRPr="002E45A9" w:rsidRDefault="008E36B3" w:rsidP="00BC6276">
      <w:pPr>
        <w:ind w:left="360"/>
      </w:pPr>
      <w:r>
        <w:t xml:space="preserve">Reviews </w:t>
      </w:r>
      <w:r w:rsidR="00C25BFA" w:rsidRPr="1D4EFCFD">
        <w:rPr>
          <w:lang w:val="en-CA"/>
        </w:rPr>
        <w:t xml:space="preserve">panelists’ perceptions of </w:t>
      </w:r>
      <w:r>
        <w:t>t</w:t>
      </w:r>
      <w:r w:rsidR="00F45D8D">
        <w:t>he</w:t>
      </w:r>
      <w:r w:rsidR="0056406E">
        <w:t xml:space="preserve"> availability</w:t>
      </w:r>
      <w:r w:rsidR="009B1D2A">
        <w:t xml:space="preserve"> </w:t>
      </w:r>
      <w:r w:rsidR="00F45D8D">
        <w:t xml:space="preserve">of </w:t>
      </w:r>
      <w:r w:rsidR="009B1D2A">
        <w:t xml:space="preserve">early warning </w:t>
      </w:r>
      <w:r w:rsidR="00F45D8D">
        <w:t>systems</w:t>
      </w:r>
      <w:r w:rsidR="009B1D2A">
        <w:t>, post-disaster shelter plans, contingency plans of key service providers and strategies to mitigate reputational risks through marketing and communication.</w:t>
      </w:r>
    </w:p>
    <w:p w14:paraId="1A948DA7" w14:textId="49A7EEFE" w:rsidR="006550A7" w:rsidRPr="002E45A9" w:rsidRDefault="006550A7" w:rsidP="00B0390A">
      <w:pPr>
        <w:pStyle w:val="Heading4"/>
      </w:pPr>
      <w:r w:rsidRPr="002E45A9">
        <w:t xml:space="preserve">Response and </w:t>
      </w:r>
      <w:r w:rsidR="00DB6C39">
        <w:t>r</w:t>
      </w:r>
      <w:r w:rsidR="00DB6C39" w:rsidRPr="002E45A9">
        <w:t xml:space="preserve">ecovery </w:t>
      </w:r>
      <w:r w:rsidR="00DB6C39">
        <w:t>measures</w:t>
      </w:r>
    </w:p>
    <w:p w14:paraId="652E1083" w14:textId="4AAF01CE" w:rsidR="009B1D2A" w:rsidRPr="002E45A9" w:rsidRDefault="009B1D2A" w:rsidP="0066291A">
      <w:pPr>
        <w:ind w:left="360"/>
      </w:pPr>
      <w:r>
        <w:t xml:space="preserve">Evaluates </w:t>
      </w:r>
      <w:r w:rsidR="00C25BFA" w:rsidRPr="1D4EFCFD">
        <w:rPr>
          <w:lang w:val="en-CA"/>
        </w:rPr>
        <w:t xml:space="preserve">panelists’ perceptions of </w:t>
      </w:r>
      <w:r>
        <w:t>the effectiveness of recovery tools</w:t>
      </w:r>
      <w:r w:rsidR="005F768C">
        <w:t>,</w:t>
      </w:r>
      <w:r>
        <w:t xml:space="preserve"> such as </w:t>
      </w:r>
      <w:r w:rsidR="005F768C">
        <w:t xml:space="preserve">government </w:t>
      </w:r>
      <w:r>
        <w:t xml:space="preserve">stimulus packages, targeted support for vulnerable groups and the advocacy skills of tourism leaders </w:t>
      </w:r>
      <w:r w:rsidR="0072734F">
        <w:t xml:space="preserve">in the region </w:t>
      </w:r>
      <w:r>
        <w:t xml:space="preserve">to secure </w:t>
      </w:r>
      <w:r w:rsidR="0072734F">
        <w:t xml:space="preserve">government </w:t>
      </w:r>
      <w:r>
        <w:t>resources.</w:t>
      </w:r>
    </w:p>
    <w:p w14:paraId="797801DA" w14:textId="2A22BC93" w:rsidR="00820ED4" w:rsidRPr="002E45A9" w:rsidRDefault="00820ED4" w:rsidP="00657959">
      <w:r w:rsidRPr="002E45A9">
        <w:t xml:space="preserve">The four individual performance criteria and the subsequent findings are shown </w:t>
      </w:r>
      <w:r w:rsidR="000D1A1D" w:rsidRPr="002E45A9">
        <w:t>in Table 3 below</w:t>
      </w:r>
      <w:r w:rsidR="00F32FF8">
        <w:t>:</w:t>
      </w:r>
    </w:p>
    <w:p w14:paraId="37600F2A" w14:textId="28621EF9" w:rsidR="00DF3D59" w:rsidRPr="002E45A9" w:rsidRDefault="00DF3D59" w:rsidP="00657959">
      <w:pPr>
        <w:rPr>
          <w:b/>
          <w:bCs/>
          <w:i/>
          <w:iCs/>
        </w:rPr>
      </w:pPr>
      <w:r w:rsidRPr="002E45A9">
        <w:rPr>
          <w:b/>
          <w:bCs/>
          <w:i/>
          <w:iCs/>
        </w:rPr>
        <w:t xml:space="preserve">Table 3. </w:t>
      </w:r>
      <w:r w:rsidR="00DA6480" w:rsidRPr="002E45A9">
        <w:rPr>
          <w:b/>
          <w:bCs/>
          <w:i/>
          <w:iCs/>
        </w:rPr>
        <w:t xml:space="preserve">CSF 3 </w:t>
      </w:r>
      <w:r w:rsidR="004E541A">
        <w:rPr>
          <w:b/>
          <w:bCs/>
          <w:i/>
          <w:iCs/>
        </w:rPr>
        <w:t>q</w:t>
      </w:r>
      <w:r w:rsidR="004E541A" w:rsidRPr="002E45A9">
        <w:rPr>
          <w:b/>
          <w:bCs/>
          <w:i/>
          <w:iCs/>
        </w:rPr>
        <w:t xml:space="preserve">ualitative </w:t>
      </w:r>
      <w:r w:rsidR="004E541A">
        <w:rPr>
          <w:b/>
          <w:bCs/>
          <w:i/>
          <w:iCs/>
        </w:rPr>
        <w:t>p</w:t>
      </w:r>
      <w:r w:rsidR="004E541A" w:rsidRPr="002E45A9">
        <w:rPr>
          <w:b/>
          <w:bCs/>
          <w:i/>
          <w:iCs/>
        </w:rPr>
        <w:t xml:space="preserve">erformance </w:t>
      </w:r>
      <w:r w:rsidR="004E541A">
        <w:rPr>
          <w:b/>
          <w:bCs/>
          <w:i/>
          <w:iCs/>
        </w:rPr>
        <w:t>c</w:t>
      </w:r>
      <w:r w:rsidR="004E541A" w:rsidRPr="002E45A9">
        <w:rPr>
          <w:b/>
          <w:bCs/>
          <w:i/>
          <w:iCs/>
        </w:rPr>
        <w:t xml:space="preserve">riteria </w:t>
      </w:r>
      <w:r w:rsidR="004E541A" w:rsidRPr="7AF81D7E">
        <w:rPr>
          <w:b/>
          <w:bCs/>
          <w:i/>
          <w:iCs/>
        </w:rPr>
        <w:t>ratings</w:t>
      </w:r>
    </w:p>
    <w:tbl>
      <w:tblPr>
        <w:tblW w:w="10060" w:type="dxa"/>
        <w:tblCellMar>
          <w:left w:w="0" w:type="dxa"/>
          <w:right w:w="0" w:type="dxa"/>
        </w:tblCellMar>
        <w:tblLook w:val="0420" w:firstRow="1" w:lastRow="0" w:firstColumn="0" w:lastColumn="0" w:noHBand="0" w:noVBand="1"/>
      </w:tblPr>
      <w:tblGrid>
        <w:gridCol w:w="1679"/>
        <w:gridCol w:w="973"/>
        <w:gridCol w:w="7408"/>
      </w:tblGrid>
      <w:tr w:rsidR="000821CF" w:rsidRPr="000821CF" w14:paraId="72345EC4" w14:textId="77777777" w:rsidTr="177858A2">
        <w:trPr>
          <w:trHeight w:val="701"/>
        </w:trPr>
        <w:tc>
          <w:tcPr>
            <w:tcW w:w="168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549467D7" w14:textId="77777777" w:rsidR="000821CF" w:rsidRPr="00403E73" w:rsidRDefault="7A4E9C5C" w:rsidP="000821CF">
            <w:pPr>
              <w:jc w:val="center"/>
              <w:rPr>
                <w:color w:val="FFFFFF" w:themeColor="background1"/>
                <w:lang w:val="en-CA"/>
              </w:rPr>
            </w:pPr>
            <w:r w:rsidRPr="37ED3034">
              <w:rPr>
                <w:b/>
                <w:bCs/>
                <w:color w:val="FFFFFF" w:themeColor="background1"/>
              </w:rPr>
              <w:t>Performance criteria</w:t>
            </w:r>
          </w:p>
        </w:tc>
        <w:tc>
          <w:tcPr>
            <w:tcW w:w="88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5C609452" w14:textId="77777777" w:rsidR="000821CF" w:rsidRPr="00403E73" w:rsidRDefault="7A4E9C5C" w:rsidP="000821CF">
            <w:pPr>
              <w:jc w:val="center"/>
              <w:rPr>
                <w:color w:val="FFFFFF" w:themeColor="background1"/>
                <w:lang w:val="en-CA"/>
              </w:rPr>
            </w:pPr>
            <w:r w:rsidRPr="37ED3034">
              <w:rPr>
                <w:b/>
                <w:bCs/>
                <w:color w:val="FFFFFF" w:themeColor="background1"/>
              </w:rPr>
              <w:t>Rating</w:t>
            </w:r>
          </w:p>
        </w:tc>
        <w:tc>
          <w:tcPr>
            <w:tcW w:w="749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0026F93E" w14:textId="77777777" w:rsidR="000821CF" w:rsidRPr="00403E73" w:rsidRDefault="7A4E9C5C" w:rsidP="000821CF">
            <w:pPr>
              <w:jc w:val="center"/>
              <w:rPr>
                <w:color w:val="FFFFFF" w:themeColor="background1"/>
                <w:lang w:val="en-CA"/>
              </w:rPr>
            </w:pPr>
            <w:r w:rsidRPr="37ED3034">
              <w:rPr>
                <w:b/>
                <w:bCs/>
                <w:color w:val="FFFFFF" w:themeColor="background1"/>
              </w:rPr>
              <w:t>Findings</w:t>
            </w:r>
          </w:p>
        </w:tc>
      </w:tr>
      <w:tr w:rsidR="000821CF" w:rsidRPr="000821CF" w14:paraId="0E977714" w14:textId="77777777" w:rsidTr="00BC6276">
        <w:trPr>
          <w:trHeight w:val="1155"/>
        </w:trPr>
        <w:tc>
          <w:tcPr>
            <w:tcW w:w="168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5E247B97" w14:textId="77777777" w:rsidR="000821CF" w:rsidRPr="000821CF" w:rsidRDefault="000821CF" w:rsidP="000821CF">
            <w:pPr>
              <w:jc w:val="center"/>
              <w:rPr>
                <w:b/>
                <w:bCs/>
                <w:lang w:val="en-CA"/>
              </w:rPr>
            </w:pPr>
            <w:r w:rsidRPr="000821CF">
              <w:rPr>
                <w:b/>
                <w:bCs/>
              </w:rPr>
              <w:t>Disaster preparedness and response</w:t>
            </w:r>
          </w:p>
        </w:tc>
        <w:tc>
          <w:tcPr>
            <w:tcW w:w="88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38A637C8" w14:textId="4437DBBC" w:rsidR="000821CF" w:rsidRPr="000821CF" w:rsidRDefault="000821CF" w:rsidP="000821CF">
            <w:pPr>
              <w:jc w:val="center"/>
              <w:rPr>
                <w:lang w:val="en-CA"/>
              </w:rPr>
            </w:pPr>
            <w:r w:rsidRPr="000821CF">
              <w:t>2</w:t>
            </w:r>
          </w:p>
        </w:tc>
        <w:tc>
          <w:tcPr>
            <w:tcW w:w="7491"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5BB6CB05" w14:textId="2164B413" w:rsidR="000821CF" w:rsidRPr="000821CF" w:rsidRDefault="002E73A8" w:rsidP="00574C71">
            <w:pPr>
              <w:rPr>
                <w:lang w:val="en-CA"/>
              </w:rPr>
            </w:pPr>
            <w:r>
              <w:t>P</w:t>
            </w:r>
            <w:r w:rsidR="08B238D5">
              <w:t xml:space="preserve">anelists indicate that tourism stakeholders have limited representation or involvement in disaster response decisions and actions. </w:t>
            </w:r>
          </w:p>
        </w:tc>
      </w:tr>
      <w:tr w:rsidR="000821CF" w:rsidRPr="000821CF" w14:paraId="1AA4D7AB" w14:textId="77777777" w:rsidTr="001500F4">
        <w:trPr>
          <w:trHeight w:val="583"/>
        </w:trPr>
        <w:tc>
          <w:tcPr>
            <w:tcW w:w="16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63C00232" w14:textId="77777777" w:rsidR="000821CF" w:rsidRPr="000821CF" w:rsidRDefault="000821CF" w:rsidP="000821CF">
            <w:pPr>
              <w:jc w:val="center"/>
              <w:rPr>
                <w:b/>
                <w:bCs/>
                <w:lang w:val="en-CA"/>
              </w:rPr>
            </w:pPr>
            <w:r w:rsidRPr="000821CF">
              <w:rPr>
                <w:b/>
                <w:bCs/>
              </w:rPr>
              <w:t>Public-private partnerships</w:t>
            </w:r>
          </w:p>
        </w:tc>
        <w:tc>
          <w:tcPr>
            <w:tcW w:w="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58212063" w14:textId="02BEE7DA" w:rsidR="000821CF" w:rsidRPr="000821CF" w:rsidRDefault="000821CF" w:rsidP="000821CF">
            <w:pPr>
              <w:jc w:val="center"/>
              <w:rPr>
                <w:lang w:val="en-CA"/>
              </w:rPr>
            </w:pPr>
            <w:r w:rsidRPr="000821CF">
              <w:t>3</w:t>
            </w:r>
          </w:p>
        </w:tc>
        <w:tc>
          <w:tcPr>
            <w:tcW w:w="74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72" w:type="dxa"/>
              <w:left w:w="144" w:type="dxa"/>
              <w:bottom w:w="72" w:type="dxa"/>
              <w:right w:w="144" w:type="dxa"/>
            </w:tcMar>
            <w:vAlign w:val="center"/>
            <w:hideMark/>
          </w:tcPr>
          <w:p w14:paraId="09E46935" w14:textId="62EDDC4D" w:rsidR="000821CF" w:rsidRPr="000821CF" w:rsidRDefault="5AC8D6A7" w:rsidP="00574C71">
            <w:pPr>
              <w:rPr>
                <w:lang w:val="en-CA"/>
              </w:rPr>
            </w:pPr>
            <w:r>
              <w:t>Most</w:t>
            </w:r>
            <w:r w:rsidR="08B238D5">
              <w:t xml:space="preserve"> </w:t>
            </w:r>
            <w:r w:rsidR="001500F4">
              <w:t>panelists</w:t>
            </w:r>
            <w:r w:rsidR="08B238D5">
              <w:t xml:space="preserve"> agree some </w:t>
            </w:r>
            <w:r w:rsidR="4BDD406B">
              <w:t>partnerships</w:t>
            </w:r>
            <w:r w:rsidR="08B238D5">
              <w:t xml:space="preserve"> and policies </w:t>
            </w:r>
            <w:r>
              <w:t xml:space="preserve">are </w:t>
            </w:r>
            <w:r w:rsidR="08B238D5">
              <w:t xml:space="preserve">in place, but with gaps. </w:t>
            </w:r>
            <w:r>
              <w:t xml:space="preserve">Some </w:t>
            </w:r>
            <w:r w:rsidR="08B238D5">
              <w:t xml:space="preserve">panelists indicate there </w:t>
            </w:r>
            <w:r w:rsidR="001500F4">
              <w:t>ar</w:t>
            </w:r>
            <w:r w:rsidR="08B238D5">
              <w:t>e no or</w:t>
            </w:r>
            <w:r w:rsidR="74B533FC">
              <w:t xml:space="preserve"> </w:t>
            </w:r>
            <w:r w:rsidR="08B238D5">
              <w:t xml:space="preserve">limited agreements in parts of the region. </w:t>
            </w:r>
          </w:p>
        </w:tc>
      </w:tr>
      <w:tr w:rsidR="000821CF" w:rsidRPr="000821CF" w14:paraId="1BC3B800" w14:textId="77777777" w:rsidTr="00403E73">
        <w:trPr>
          <w:trHeight w:val="300"/>
        </w:trPr>
        <w:tc>
          <w:tcPr>
            <w:tcW w:w="16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40F2848D" w14:textId="77777777" w:rsidR="000821CF" w:rsidRPr="000821CF" w:rsidRDefault="000821CF" w:rsidP="000821CF">
            <w:pPr>
              <w:jc w:val="center"/>
              <w:rPr>
                <w:b/>
                <w:bCs/>
                <w:lang w:val="en-CA"/>
              </w:rPr>
            </w:pPr>
            <w:r w:rsidRPr="000821CF">
              <w:rPr>
                <w:b/>
                <w:bCs/>
              </w:rPr>
              <w:t>Preparedness and mitigation</w:t>
            </w:r>
          </w:p>
        </w:tc>
        <w:tc>
          <w:tcPr>
            <w:tcW w:w="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32D3EF5D" w14:textId="6D58CCCD" w:rsidR="000821CF" w:rsidRPr="000821CF" w:rsidRDefault="000821CF" w:rsidP="000821CF">
            <w:pPr>
              <w:jc w:val="center"/>
              <w:rPr>
                <w:lang w:val="en-CA"/>
              </w:rPr>
            </w:pPr>
            <w:r w:rsidRPr="000821CF">
              <w:t>3</w:t>
            </w:r>
          </w:p>
        </w:tc>
        <w:tc>
          <w:tcPr>
            <w:tcW w:w="74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079289F9" w14:textId="460782F1" w:rsidR="00603E6A" w:rsidRPr="000821CF" w:rsidRDefault="186FAA75" w:rsidP="001500F4">
            <w:pPr>
              <w:rPr>
                <w:lang w:val="en-CA"/>
              </w:rPr>
            </w:pPr>
            <w:r w:rsidRPr="177858A2">
              <w:rPr>
                <w:lang w:val="en-CA"/>
              </w:rPr>
              <w:t xml:space="preserve">Most panelists agree that early warning systems, post-disaster shelter plans and contingency plans for critical infrastructure are partially integrated. Some panelists perceive limited recognition of these risks, while others note comprehensive reputation management strategies in certain parts of the region. </w:t>
            </w:r>
          </w:p>
        </w:tc>
      </w:tr>
      <w:tr w:rsidR="000821CF" w:rsidRPr="000821CF" w14:paraId="3465616D" w14:textId="77777777" w:rsidTr="001500F4">
        <w:trPr>
          <w:trHeight w:val="1168"/>
        </w:trPr>
        <w:tc>
          <w:tcPr>
            <w:tcW w:w="16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3E76A7B9" w14:textId="77777777" w:rsidR="000821CF" w:rsidRPr="000821CF" w:rsidRDefault="000821CF" w:rsidP="000821CF">
            <w:pPr>
              <w:jc w:val="center"/>
              <w:rPr>
                <w:b/>
                <w:bCs/>
                <w:lang w:val="en-CA"/>
              </w:rPr>
            </w:pPr>
            <w:r w:rsidRPr="000821CF">
              <w:rPr>
                <w:b/>
                <w:bCs/>
              </w:rPr>
              <w:t>Response and recovery measures</w:t>
            </w:r>
          </w:p>
        </w:tc>
        <w:tc>
          <w:tcPr>
            <w:tcW w:w="8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690D483C" w14:textId="77777777" w:rsidR="000821CF" w:rsidRPr="000821CF" w:rsidRDefault="000821CF" w:rsidP="000821CF">
            <w:pPr>
              <w:jc w:val="center"/>
              <w:rPr>
                <w:lang w:val="en-CA"/>
              </w:rPr>
            </w:pPr>
            <w:r w:rsidRPr="000821CF">
              <w:t>2.3</w:t>
            </w:r>
          </w:p>
        </w:tc>
        <w:tc>
          <w:tcPr>
            <w:tcW w:w="74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72" w:type="dxa"/>
              <w:left w:w="144" w:type="dxa"/>
              <w:bottom w:w="72" w:type="dxa"/>
              <w:right w:w="144" w:type="dxa"/>
            </w:tcMar>
            <w:vAlign w:val="center"/>
            <w:hideMark/>
          </w:tcPr>
          <w:p w14:paraId="3D991272" w14:textId="78D886E1" w:rsidR="006B68E1" w:rsidRPr="000821CF" w:rsidRDefault="619BDF7E" w:rsidP="001500F4">
            <w:pPr>
              <w:rPr>
                <w:lang w:val="en-CA"/>
              </w:rPr>
            </w:pPr>
            <w:r w:rsidRPr="177858A2">
              <w:rPr>
                <w:lang w:val="en-CA"/>
              </w:rPr>
              <w:t xml:space="preserve">Panelists agree that financial relief for tourism has had a significant impact. They also </w:t>
            </w:r>
            <w:r w:rsidR="26A28E5C" w:rsidRPr="177858A2">
              <w:rPr>
                <w:lang w:val="en-CA"/>
              </w:rPr>
              <w:t>perceive</w:t>
            </w:r>
            <w:r w:rsidRPr="177858A2">
              <w:rPr>
                <w:lang w:val="en-CA"/>
              </w:rPr>
              <w:t xml:space="preserve"> targeted support for vulnerable groups and advocacy for preparedness and response to be effective. </w:t>
            </w:r>
          </w:p>
        </w:tc>
      </w:tr>
    </w:tbl>
    <w:p w14:paraId="290473A6" w14:textId="068EAF22" w:rsidR="009B1D2A" w:rsidRPr="002E45A9" w:rsidRDefault="009B1D2A" w:rsidP="57D7F1AB">
      <w:pPr>
        <w:rPr>
          <w:lang w:val="en-CA"/>
        </w:rPr>
      </w:pPr>
    </w:p>
    <w:p w14:paraId="6785C02D" w14:textId="60D733EF" w:rsidR="006E4579" w:rsidRDefault="00574CD6" w:rsidP="00574CD6">
      <w:pPr>
        <w:spacing w:line="278" w:lineRule="auto"/>
        <w:jc w:val="center"/>
        <w:rPr>
          <w:noProof/>
          <w:lang w:val="en-CA"/>
        </w:rPr>
      </w:pPr>
      <w:r>
        <w:rPr>
          <w:noProof/>
        </w:rPr>
        <w:lastRenderedPageBreak/>
        <mc:AlternateContent>
          <mc:Choice Requires="wps">
            <w:drawing>
              <wp:inline distT="45720" distB="45720" distL="114300" distR="114300" wp14:anchorId="3AF034D0" wp14:editId="2C26D300">
                <wp:extent cx="5029200" cy="1404620"/>
                <wp:effectExtent l="25400" t="25400" r="38100" b="32385"/>
                <wp:docPr id="947380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solidFill>
                          <a:srgbClr val="FFFFFF"/>
                        </a:solidFill>
                        <a:ln w="57150" cmpd="thickThin">
                          <a:solidFill>
                            <a:srgbClr val="000000"/>
                          </a:solidFill>
                          <a:miter lim="800000"/>
                          <a:headEnd/>
                          <a:tailEnd/>
                        </a:ln>
                      </wps:spPr>
                      <wps:txbx>
                        <w:txbxContent>
                          <w:p w14:paraId="0B64A614" w14:textId="77777777" w:rsidR="00574CD6" w:rsidRDefault="00574CD6" w:rsidP="00574CD6">
                            <w:pPr>
                              <w:jc w:val="center"/>
                            </w:pPr>
                            <w:r>
                              <w:t>“</w:t>
                            </w:r>
                            <w:r w:rsidRPr="00087277">
                              <w:t>Tourism involvement in decision</w:t>
                            </w:r>
                            <w:r>
                              <w:t>-</w:t>
                            </w:r>
                            <w:r w:rsidRPr="00087277">
                              <w:t xml:space="preserve">making is inconsistent, many times based on relationships with disaster decision makers. There are agreements in place to manage the public in a disaster </w:t>
                            </w:r>
                            <w:r>
                              <w:t xml:space="preserve">[and] </w:t>
                            </w:r>
                            <w:r w:rsidRPr="00087277">
                              <w:t xml:space="preserve">to that extent it would include tourism, but it is not specifically </w:t>
                            </w:r>
                            <w:r>
                              <w:t xml:space="preserve">[developed] </w:t>
                            </w:r>
                            <w:r w:rsidRPr="00087277">
                              <w:t>with that industry in mind.</w:t>
                            </w:r>
                            <w:r>
                              <w:t>”</w:t>
                            </w:r>
                          </w:p>
                        </w:txbxContent>
                      </wps:txbx>
                      <wps:bodyPr rot="0" vert="horz" wrap="square" lIns="91440" tIns="45720" rIns="91440" bIns="45720" anchor="t" anchorCtr="0">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25ECE75E">
              <v:shape id="_x0000_s1032" style="width:396pt;height:110.6pt;visibility:visible;mso-wrap-style:square;mso-left-percent:-10001;mso-top-percent:-10001;mso-position-horizontal:absolute;mso-position-horizontal-relative:char;mso-position-vertical:absolute;mso-position-vertical-relative:line;mso-left-percent:-10001;mso-top-percent:-10001;v-text-anchor:top" strokeweight="4.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" w14:anchorId="3AF034D0">
                <v:stroke linestyle="thickThin"/>
                <v:textbox style="mso-fit-shape-to-text:t">
                  <w:txbxContent>
                    <w:p w:rsidR="00574CD6" w:rsidP="00574CD6" w:rsidRDefault="00574CD6" w14:paraId="3AFBC446" w14:textId="77777777">
                      <w:pPr>
                        <w:jc w:val="center"/>
                      </w:pPr>
                      <w:r>
                        <w:t>“</w:t>
                      </w:r>
                      <w:r w:rsidRPr="00087277">
                        <w:t>Tourism involvement in decision</w:t>
                      </w:r>
                      <w:r>
                        <w:t>-</w:t>
                      </w:r>
                      <w:r w:rsidRPr="00087277">
                        <w:t xml:space="preserve">making is inconsistent, many times based on relationships with disaster decision makers. There are agreements in place to manage the public in a disaster </w:t>
                      </w:r>
                      <w:r>
                        <w:t xml:space="preserve">[and] </w:t>
                      </w:r>
                      <w:r w:rsidRPr="00087277">
                        <w:t xml:space="preserve">to that extent it would include tourism, but it is not specifically </w:t>
                      </w:r>
                      <w:r>
                        <w:t xml:space="preserve">[developed] </w:t>
                      </w:r>
                      <w:r w:rsidRPr="00087277">
                        <w:t>with that industry in mind.</w:t>
                      </w:r>
                      <w:r>
                        <w:t>”</w:t>
                      </w:r>
                    </w:p>
                  </w:txbxContent>
                </v:textbox>
                <w10:anchorlock/>
              </v:shape>
            </w:pict>
          </mc:Fallback>
        </mc:AlternateContent>
      </w:r>
    </w:p>
    <w:p w14:paraId="2FFB5167" w14:textId="77777777" w:rsidR="00ED79A3" w:rsidRDefault="00ED79A3" w:rsidP="00542CCF">
      <w:pPr>
        <w:sectPr w:rsidR="00ED79A3" w:rsidSect="00820ED4">
          <w:headerReference w:type="first" r:id="rId46"/>
          <w:footerReference w:type="first" r:id="rId47"/>
          <w:pgSz w:w="12240" w:h="15840"/>
          <w:pgMar w:top="1440" w:right="1080" w:bottom="1440" w:left="1080" w:header="720" w:footer="720" w:gutter="0"/>
          <w:cols w:space="720"/>
          <w:docGrid w:linePitch="360"/>
        </w:sectPr>
      </w:pPr>
    </w:p>
    <w:p w14:paraId="3325FF22" w14:textId="6D753F5C" w:rsidR="00820ED4" w:rsidRPr="002E45A9" w:rsidRDefault="00820ED4" w:rsidP="00B768DD">
      <w:pPr>
        <w:pStyle w:val="Heading2"/>
      </w:pPr>
      <w:r w:rsidRPr="002E45A9">
        <w:lastRenderedPageBreak/>
        <w:t xml:space="preserve">CSF 4 </w:t>
      </w:r>
      <w:r w:rsidR="00142485">
        <w:t xml:space="preserve">— </w:t>
      </w:r>
      <w:r w:rsidRPr="002E45A9">
        <w:t xml:space="preserve">Investing in </w:t>
      </w:r>
      <w:r w:rsidRPr="002E45A9" w:rsidDel="00E44F7D">
        <w:t xml:space="preserve">Sustainability </w:t>
      </w:r>
    </w:p>
    <w:p w14:paraId="43D0D597" w14:textId="77777777" w:rsidR="006B2259" w:rsidRDefault="002A6476" w:rsidP="002A6476">
      <w:r>
        <w:t xml:space="preserve">This CSF involves </w:t>
      </w:r>
      <w:r w:rsidR="00E30091">
        <w:t>integrating resilience and sustainability into tourism planning and operations through investment, risk management, diversification and resource allocation.</w:t>
      </w:r>
    </w:p>
    <w:p w14:paraId="1D4ED7C6" w14:textId="07FBDC22" w:rsidR="45F53262" w:rsidRDefault="45F53262" w:rsidP="57D7F1AB">
      <w:pPr>
        <w:pStyle w:val="Heading3"/>
      </w:pPr>
      <w:r>
        <w:t>CSF 4 key findings</w:t>
      </w:r>
    </w:p>
    <w:p w14:paraId="2F05330F" w14:textId="7020B79E" w:rsidR="45F53262" w:rsidRDefault="024C23A2">
      <w:r>
        <w:t xml:space="preserve">The CSF 4 outcome shows the Central Coast region </w:t>
      </w:r>
      <w:r w:rsidR="7237A347">
        <w:t>has low</w:t>
      </w:r>
      <w:r>
        <w:t xml:space="preserve"> greenhouse gas emissions</w:t>
      </w:r>
      <w:r w:rsidR="7478BDD5">
        <w:t>,</w:t>
      </w:r>
      <w:r>
        <w:t xml:space="preserve"> notable challenges in economic output and</w:t>
      </w:r>
      <w:r w:rsidR="7478BDD5">
        <w:t xml:space="preserve"> has received</w:t>
      </w:r>
      <w:r>
        <w:t xml:space="preserve"> limited </w:t>
      </w:r>
      <w:r w:rsidR="3E98766E">
        <w:t xml:space="preserve">public </w:t>
      </w:r>
      <w:r>
        <w:t xml:space="preserve">investment in tourism-specific </w:t>
      </w:r>
      <w:r w:rsidR="3E98766E">
        <w:t xml:space="preserve">climate </w:t>
      </w:r>
      <w:r>
        <w:t>initiatives. The composite score is 4</w:t>
      </w:r>
      <w:r w:rsidR="7D679EF1">
        <w:t>4</w:t>
      </w:r>
      <w:r>
        <w:t xml:space="preserve"> out of 100, reflecting a region with strong environmental performance but uneven progress in broader resilience and sustainability investment.</w:t>
      </w:r>
    </w:p>
    <w:p w14:paraId="78E26E50" w14:textId="664AC46B" w:rsidR="45F53262" w:rsidRDefault="024C23A2" w:rsidP="57D7F1AB">
      <w:r>
        <w:t>The region performs exceptionally well on greenhouse gas emissions per capita (</w:t>
      </w:r>
      <w:r w:rsidR="3E4C47D4">
        <w:t>83</w:t>
      </w:r>
      <w:r w:rsidR="7C2DDCEF">
        <w:t xml:space="preserve"> out of </w:t>
      </w:r>
      <w:r>
        <w:t xml:space="preserve">100), driven by factors such as lower population density and relatively limited GHG-intensive economic sectors. This strong performance also helps explain why the region has not been a major recipient of California Climate Initiative (CCI) funding, which prioritizes areas with higher emissions. Lower scores across the CCI-related funding metrics are therefore not an indication of </w:t>
      </w:r>
      <w:r w:rsidR="21266AF3">
        <w:t>underperformance but</w:t>
      </w:r>
      <w:r>
        <w:t xml:space="preserve"> rather reflect the region’s already low-</w:t>
      </w:r>
      <w:r w:rsidR="77E0EE66">
        <w:t xml:space="preserve">\ </w:t>
      </w:r>
      <w:r>
        <w:t>emissions profile.</w:t>
      </w:r>
    </w:p>
    <w:p w14:paraId="4CEC5BD4" w14:textId="40DC9526" w:rsidR="45F53262" w:rsidRDefault="024C23A2" w:rsidP="57D7F1AB">
      <w:r>
        <w:t>In contrast, economic performance remains a challenge. The GDP per capita rating (</w:t>
      </w:r>
      <w:r w:rsidR="4D205BFA">
        <w:t>33</w:t>
      </w:r>
      <w:r w:rsidR="39E6B0FB">
        <w:t xml:space="preserve"> out of </w:t>
      </w:r>
      <w:r>
        <w:t>100) i</w:t>
      </w:r>
      <w:r w:rsidR="6CBCF3B9">
        <w:t>s</w:t>
      </w:r>
      <w:r>
        <w:t xml:space="preserve"> low. Annual job growth (49</w:t>
      </w:r>
      <w:r w:rsidR="39E6B0FB">
        <w:t xml:space="preserve"> out of </w:t>
      </w:r>
      <w:r>
        <w:t xml:space="preserve">100) is moderate, but the </w:t>
      </w:r>
      <w:r w:rsidR="7C2DDCEF">
        <w:t xml:space="preserve">total </w:t>
      </w:r>
      <w:r>
        <w:t>number of sustainable hotels (18</w:t>
      </w:r>
      <w:r w:rsidR="474EAAED">
        <w:t xml:space="preserve"> out of </w:t>
      </w:r>
      <w:r>
        <w:t>100) remains low.</w:t>
      </w:r>
    </w:p>
    <w:p w14:paraId="450C4183" w14:textId="7DC30AEC" w:rsidR="45F53262" w:rsidRDefault="45F53262" w:rsidP="57D7F1AB">
      <w:r>
        <w:t>Qualitative responses from panelists reinforce the need for greater investment in tourism-specific resilience and sustainability initiatives. While public-sector infrastructure and tourism projects show some evidence of risk-informed planning, such as incorporating multi-hazard assessments, these practices are not consistent or comprehensive. Investments in protecting tourism assets and businesses are seen as moderate and targeted, rather than strategic or region wide.</w:t>
      </w:r>
    </w:p>
    <w:p w14:paraId="15627361" w14:textId="191B5D7D" w:rsidR="45F53262" w:rsidRDefault="024C23A2" w:rsidP="57D7F1AB">
      <w:r>
        <w:t xml:space="preserve">A significant concern raised by panelists is the absence of risk transfer strategies, such as insurance, emergency reserves or climate bonds. This </w:t>
      </w:r>
      <w:r w:rsidR="60C88263">
        <w:t xml:space="preserve">receives </w:t>
      </w:r>
      <w:r>
        <w:t>the lowest possible qualitative score and suggests that tourism assets may be unprotected in the event of disasters or economic shocks, either due to a lack of such mechanisms or a lack of awareness of them.</w:t>
      </w:r>
    </w:p>
    <w:p w14:paraId="0095799B" w14:textId="797EFF34" w:rsidR="45F53262" w:rsidRDefault="45F53262" w:rsidP="57D7F1AB">
      <w:r>
        <w:t>Transportation infrastructure in the Central Coast continues to favor personal vehicles, which limits mobility options for both residents and visitors. Enhancing public transportation would support more sustainable travel behavior</w:t>
      </w:r>
      <w:r w:rsidR="0089716E">
        <w:t xml:space="preserve"> and </w:t>
      </w:r>
      <w:r w:rsidR="07CF69C2">
        <w:t>improve access</w:t>
      </w:r>
      <w:r>
        <w:t xml:space="preserve"> to under-visited areas.</w:t>
      </w:r>
    </w:p>
    <w:p w14:paraId="00AD84F3" w14:textId="76D40BEA" w:rsidR="45F53262" w:rsidRDefault="45F53262" w:rsidP="57D7F1AB">
      <w:r>
        <w:t>Together, these findings point to a clear opportunity for a more balanced and comprehensive approach to sustainability in the tourism sector. The Central Coast region would benefit from increased attention to risk transfer strategies</w:t>
      </w:r>
      <w:r w:rsidR="009C3B38">
        <w:t xml:space="preserve"> </w:t>
      </w:r>
      <w:r>
        <w:t xml:space="preserve">and scaling sustainable practices, particularly in the accommodation sector. While the region leads on </w:t>
      </w:r>
      <w:r w:rsidR="00AE3D45">
        <w:t xml:space="preserve">GHG </w:t>
      </w:r>
      <w:r>
        <w:t>emissions, translating that success into a broader sustainability and resilience framework will be essential to support tourism’s long-term contribution to community and environmental well-being.</w:t>
      </w:r>
    </w:p>
    <w:p w14:paraId="586FBE77" w14:textId="06E7FC5D" w:rsidR="57D7F1AB" w:rsidRDefault="57D7F1AB"/>
    <w:p w14:paraId="4DB9AE87" w14:textId="6D42720C" w:rsidR="57D7F1AB" w:rsidRDefault="57D7F1AB"/>
    <w:p w14:paraId="12ACA9D9" w14:textId="08BB5DD5" w:rsidR="006B2259" w:rsidRDefault="758BDB93" w:rsidP="002A6476">
      <w:r>
        <w:rPr>
          <w:noProof/>
        </w:rPr>
        <w:lastRenderedPageBreak/>
        <w:drawing>
          <wp:inline distT="0" distB="0" distL="0" distR="0" wp14:anchorId="0FEBC43A" wp14:editId="6FE253D4">
            <wp:extent cx="6400800" cy="2236774"/>
            <wp:effectExtent l="0" t="0" r="0" b="0"/>
            <wp:docPr id="300741446" name="Picture 30074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2597" t="9300" r="5140" b="11337"/>
                    <a:stretch/>
                  </pic:blipFill>
                  <pic:spPr bwMode="auto">
                    <a:xfrm>
                      <a:off x="0" y="0"/>
                      <a:ext cx="6400800" cy="2236774"/>
                    </a:xfrm>
                    <a:prstGeom prst="rect">
                      <a:avLst/>
                    </a:prstGeom>
                    <a:ln>
                      <a:noFill/>
                    </a:ln>
                    <a:extLst>
                      <a:ext uri="{53640926-AAD7-44D8-BBD7-CCE9431645EC}">
                        <a14:shadowObscured xmlns:a14="http://schemas.microsoft.com/office/drawing/2010/main"/>
                      </a:ext>
                    </a:extLst>
                  </pic:spPr>
                </pic:pic>
              </a:graphicData>
            </a:graphic>
          </wp:inline>
        </w:drawing>
      </w:r>
    </w:p>
    <w:p w14:paraId="4BCA32E5" w14:textId="2150E20D" w:rsidR="00D24EC9" w:rsidRPr="002E45A9" w:rsidRDefault="1A78C9F8" w:rsidP="00D24EC9">
      <w:pPr>
        <w:pStyle w:val="Heading3"/>
      </w:pPr>
      <w:r>
        <w:t xml:space="preserve">CSF 4 quantitative </w:t>
      </w:r>
      <w:r w:rsidR="44C7A71F">
        <w:t xml:space="preserve">rating </w:t>
      </w:r>
      <w:r w:rsidR="6464DF24">
        <w:t>descriptions</w:t>
      </w:r>
    </w:p>
    <w:p w14:paraId="7B4AA20B" w14:textId="18EEB226" w:rsidR="00D24EC9" w:rsidRPr="002E45A9" w:rsidRDefault="00D24EC9" w:rsidP="00D24EC9">
      <w:r w:rsidRPr="002E45A9">
        <w:t xml:space="preserve">CSF </w:t>
      </w:r>
      <w:r w:rsidR="00656633" w:rsidRPr="002E45A9">
        <w:t>4</w:t>
      </w:r>
      <w:r w:rsidRPr="002E45A9">
        <w:t xml:space="preserve"> </w:t>
      </w:r>
      <w:r w:rsidR="00656633" w:rsidRPr="002E45A9">
        <w:t>evaluates the region across a myriad of criteria</w:t>
      </w:r>
      <w:r w:rsidR="005F030B">
        <w:t>,</w:t>
      </w:r>
      <w:r w:rsidR="00656633" w:rsidRPr="002E45A9">
        <w:t xml:space="preserve"> </w:t>
      </w:r>
      <w:r w:rsidR="008C36D3" w:rsidRPr="002E45A9">
        <w:t>characterizing investment in and funding for sustainability</w:t>
      </w:r>
      <w:r w:rsidR="004B310D">
        <w:t>,</w:t>
      </w:r>
      <w:r w:rsidR="008C36D3" w:rsidRPr="002E45A9">
        <w:t xml:space="preserve"> </w:t>
      </w:r>
      <w:r w:rsidR="0078096B" w:rsidRPr="002E45A9">
        <w:t>as well as</w:t>
      </w:r>
      <w:r w:rsidR="003F3E4D" w:rsidRPr="002E45A9">
        <w:t xml:space="preserve"> the</w:t>
      </w:r>
      <w:r w:rsidR="0078096B" w:rsidRPr="002E45A9">
        <w:t xml:space="preserve"> region’s</w:t>
      </w:r>
      <w:r w:rsidR="003F3E4D" w:rsidRPr="002E45A9">
        <w:t xml:space="preserve"> overall economic healt</w:t>
      </w:r>
      <w:r w:rsidR="0078096B" w:rsidRPr="002E45A9">
        <w:t>h:</w:t>
      </w:r>
    </w:p>
    <w:p w14:paraId="1F939F25" w14:textId="78BC2108" w:rsidR="0078096B" w:rsidRPr="002E45A9" w:rsidRDefault="0038356E" w:rsidP="00B0390A">
      <w:pPr>
        <w:pStyle w:val="Heading4"/>
      </w:pPr>
      <w:r w:rsidRPr="002E45A9">
        <w:t xml:space="preserve">Number of </w:t>
      </w:r>
      <w:r w:rsidR="009B5FA4">
        <w:t>s</w:t>
      </w:r>
      <w:r w:rsidR="009B5FA4" w:rsidRPr="002E45A9">
        <w:t xml:space="preserve">ustainable </w:t>
      </w:r>
      <w:r w:rsidR="009B5FA4">
        <w:t>hotels</w:t>
      </w:r>
    </w:p>
    <w:p w14:paraId="0E74C45D" w14:textId="36757965" w:rsidR="0078096B" w:rsidRPr="002E45A9" w:rsidRDefault="013B60AB" w:rsidP="0078096B">
      <w:pPr>
        <w:ind w:left="360"/>
      </w:pPr>
      <w:r>
        <w:t>Reviews a</w:t>
      </w:r>
      <w:r w:rsidR="593F19D1">
        <w:t xml:space="preserve"> comprehensive list of </w:t>
      </w:r>
      <w:r w:rsidR="45A6358C">
        <w:t xml:space="preserve">sustainable hotels based on </w:t>
      </w:r>
      <w:hyperlink r:id="rId49">
        <w:r w:rsidR="45A6358C" w:rsidRPr="177858A2">
          <w:rPr>
            <w:rStyle w:val="Hyperlink"/>
          </w:rPr>
          <w:t xml:space="preserve">Tripadvisor’s criteria on </w:t>
        </w:r>
        <w:r w:rsidR="593F19D1" w:rsidRPr="177858A2">
          <w:rPr>
            <w:rStyle w:val="Hyperlink"/>
          </w:rPr>
          <w:t>eco-friendly practices</w:t>
        </w:r>
      </w:hyperlink>
      <w:r w:rsidR="593F19D1">
        <w:t xml:space="preserve">, from linen and towel re-use, recycling and composting </w:t>
      </w:r>
      <w:r w:rsidR="3BFB025B">
        <w:t>to</w:t>
      </w:r>
      <w:r w:rsidR="593F19D1">
        <w:t xml:space="preserve"> solar panels, electric car charging stations and green roofing.</w:t>
      </w:r>
      <w:r w:rsidR="47BE149B">
        <w:t xml:space="preserve"> This is the total number of sustainable hotels in the region, not the percentage </w:t>
      </w:r>
      <w:r w:rsidR="7061FA2B">
        <w:t xml:space="preserve">of </w:t>
      </w:r>
      <w:r w:rsidR="47BE149B">
        <w:t xml:space="preserve">all </w:t>
      </w:r>
      <w:r w:rsidR="32164AE3">
        <w:t xml:space="preserve">sustainable </w:t>
      </w:r>
      <w:r w:rsidR="47BE149B">
        <w:t>hotels in the region</w:t>
      </w:r>
      <w:r w:rsidR="7AF0BE6A">
        <w:t>.</w:t>
      </w:r>
    </w:p>
    <w:p w14:paraId="35C1CFB3" w14:textId="53C07C4E" w:rsidR="0078096B" w:rsidRPr="002E45A9" w:rsidRDefault="0038356E" w:rsidP="0038356E">
      <w:pPr>
        <w:pStyle w:val="Heading4"/>
      </w:pPr>
      <w:r w:rsidRPr="002E45A9">
        <w:t xml:space="preserve">GHG </w:t>
      </w:r>
      <w:r w:rsidR="009B5FA4">
        <w:t>e</w:t>
      </w:r>
      <w:r w:rsidR="009B5FA4" w:rsidRPr="002E45A9">
        <w:t xml:space="preserve">missions </w:t>
      </w:r>
      <w:r w:rsidRPr="002E45A9">
        <w:t xml:space="preserve">per </w:t>
      </w:r>
      <w:r w:rsidR="009B5FA4">
        <w:t>capita</w:t>
      </w:r>
    </w:p>
    <w:p w14:paraId="1447058D" w14:textId="523BD3E6" w:rsidR="0078096B" w:rsidRPr="002E45A9" w:rsidRDefault="00533EDA" w:rsidP="0078096B">
      <w:pPr>
        <w:ind w:left="360"/>
      </w:pPr>
      <w:r>
        <w:t xml:space="preserve">Analyzes </w:t>
      </w:r>
      <w:r w:rsidR="00B24BC1">
        <w:t>GHG</w:t>
      </w:r>
      <w:r w:rsidR="00B24BC1" w:rsidRPr="002E45A9">
        <w:t xml:space="preserve"> </w:t>
      </w:r>
      <w:r w:rsidR="002A6476" w:rsidRPr="002E45A9">
        <w:t xml:space="preserve">emission estimates </w:t>
      </w:r>
      <w:r w:rsidR="00B24BC1">
        <w:t>based</w:t>
      </w:r>
      <w:r w:rsidR="00B24BC1" w:rsidRPr="002E45A9">
        <w:t xml:space="preserve"> </w:t>
      </w:r>
      <w:r w:rsidR="002A6476" w:rsidRPr="002E45A9">
        <w:t>on state, regional or federal data sources</w:t>
      </w:r>
      <w:r w:rsidR="00E2142C">
        <w:t xml:space="preserve"> and</w:t>
      </w:r>
      <w:r w:rsidR="002A6476" w:rsidRPr="002E45A9">
        <w:t xml:space="preserve"> aggregated facility-specific emission reports from CARB's </w:t>
      </w:r>
      <w:hyperlink r:id="rId50" w:history="1">
        <w:r w:rsidR="002A6476" w:rsidRPr="006B66AB">
          <w:rPr>
            <w:rStyle w:val="Hyperlink"/>
          </w:rPr>
          <w:t>Mandatory GHG Reporting Program</w:t>
        </w:r>
      </w:hyperlink>
      <w:r w:rsidR="002A6476">
        <w:t xml:space="preserve">. </w:t>
      </w:r>
    </w:p>
    <w:p w14:paraId="158AE598" w14:textId="5EA339EB" w:rsidR="0078096B" w:rsidRPr="002E45A9" w:rsidRDefault="000F6D5B" w:rsidP="000F6D5B">
      <w:pPr>
        <w:pStyle w:val="Heading4"/>
      </w:pPr>
      <w:r w:rsidRPr="002E45A9">
        <w:t xml:space="preserve">GDP per </w:t>
      </w:r>
      <w:r w:rsidR="009B5FA4">
        <w:t>capita</w:t>
      </w:r>
    </w:p>
    <w:p w14:paraId="07CB5823" w14:textId="30768409" w:rsidR="006400D2" w:rsidRPr="002E45A9" w:rsidRDefault="54F463C9" w:rsidP="0078096B">
      <w:pPr>
        <w:ind w:left="360"/>
      </w:pPr>
      <w:r>
        <w:t>Calculates the region's economic output per person by dividing total Gross Domestic Product (GDP) by total population</w:t>
      </w:r>
      <w:r w:rsidR="69BF391A">
        <w:t>, serving</w:t>
      </w:r>
      <w:r>
        <w:t xml:space="preserve"> as an indicator of the area's standard of living and the economic well-being of the local population.</w:t>
      </w:r>
    </w:p>
    <w:p w14:paraId="552408EA" w14:textId="3119DA2B" w:rsidR="0078096B" w:rsidRPr="002E45A9" w:rsidRDefault="000F6D5B" w:rsidP="000F6D5B">
      <w:pPr>
        <w:pStyle w:val="Heading4"/>
      </w:pPr>
      <w:r w:rsidRPr="002E45A9">
        <w:t xml:space="preserve">Annual </w:t>
      </w:r>
      <w:r w:rsidR="009B5FA4">
        <w:t>j</w:t>
      </w:r>
      <w:r w:rsidR="009B5FA4" w:rsidRPr="002E45A9">
        <w:t xml:space="preserve">ob </w:t>
      </w:r>
      <w:r w:rsidR="009B5FA4">
        <w:t>g</w:t>
      </w:r>
      <w:r w:rsidR="009B5FA4" w:rsidRPr="002E45A9">
        <w:t xml:space="preserve">rowth </w:t>
      </w:r>
      <w:r w:rsidRPr="002E45A9">
        <w:t>(2018-2022)</w:t>
      </w:r>
    </w:p>
    <w:p w14:paraId="63A2AADC" w14:textId="4B2B0F41" w:rsidR="00DE1853" w:rsidRPr="00DE1853" w:rsidRDefault="4BF87EB8" w:rsidP="00DE1853">
      <w:pPr>
        <w:ind w:left="360"/>
        <w:rPr>
          <w:lang w:val="en-CA"/>
        </w:rPr>
      </w:pPr>
      <w:r w:rsidRPr="177858A2">
        <w:rPr>
          <w:lang w:val="en-CA"/>
        </w:rPr>
        <w:t xml:space="preserve">Measures the year-over-year increase in </w:t>
      </w:r>
      <w:r w:rsidR="6A51ED36" w:rsidRPr="177858A2">
        <w:rPr>
          <w:lang w:val="en-CA"/>
        </w:rPr>
        <w:t xml:space="preserve">the number of </w:t>
      </w:r>
      <w:r w:rsidRPr="177858A2">
        <w:rPr>
          <w:lang w:val="en-CA"/>
        </w:rPr>
        <w:t>employed individuals within the region</w:t>
      </w:r>
      <w:r w:rsidR="481862BE" w:rsidRPr="177858A2">
        <w:rPr>
          <w:lang w:val="en-CA"/>
        </w:rPr>
        <w:t xml:space="preserve"> and e</w:t>
      </w:r>
      <w:r w:rsidRPr="177858A2">
        <w:rPr>
          <w:lang w:val="en-CA"/>
        </w:rPr>
        <w:t xml:space="preserve">xpresses this growth as a percentage, indicating the rate of job creation in the economy over a 12-month period. </w:t>
      </w:r>
      <w:r w:rsidR="69BF391A" w:rsidRPr="177858A2">
        <w:rPr>
          <w:lang w:val="en-CA"/>
        </w:rPr>
        <w:t xml:space="preserve">The metric incorporates </w:t>
      </w:r>
      <w:r w:rsidRPr="177858A2">
        <w:rPr>
          <w:lang w:val="en-CA"/>
        </w:rPr>
        <w:t xml:space="preserve">the percent change in total employees between 2018 and 2022 for the </w:t>
      </w:r>
      <w:r w:rsidR="377608E4" w:rsidRPr="177858A2">
        <w:rPr>
          <w:lang w:val="en-CA"/>
        </w:rPr>
        <w:t>s</w:t>
      </w:r>
      <w:r w:rsidRPr="177858A2">
        <w:rPr>
          <w:lang w:val="en-CA"/>
        </w:rPr>
        <w:t>corecard</w:t>
      </w:r>
      <w:r w:rsidR="5E8BA08C" w:rsidRPr="177858A2">
        <w:rPr>
          <w:lang w:val="en-CA"/>
        </w:rPr>
        <w:t xml:space="preserve"> and i</w:t>
      </w:r>
      <w:r w:rsidRPr="177858A2">
        <w:rPr>
          <w:lang w:val="en-CA"/>
        </w:rPr>
        <w:t>nterprets positive percentages as an increase in employees and negative percentages as a decrease.</w:t>
      </w:r>
    </w:p>
    <w:p w14:paraId="5723A5EE" w14:textId="2CD4204B" w:rsidR="0078096B" w:rsidRPr="002E45A9" w:rsidRDefault="006147E5" w:rsidP="00B0390A">
      <w:pPr>
        <w:pStyle w:val="Heading4"/>
      </w:pPr>
      <w:r w:rsidRPr="002E45A9">
        <w:t xml:space="preserve">Total </w:t>
      </w:r>
      <w:r w:rsidR="009B5FA4">
        <w:t>s</w:t>
      </w:r>
      <w:r w:rsidR="009B5FA4" w:rsidRPr="002E45A9">
        <w:t xml:space="preserve">ustainability </w:t>
      </w:r>
      <w:r w:rsidR="009B5FA4">
        <w:t>f</w:t>
      </w:r>
      <w:r w:rsidR="009B5FA4" w:rsidRPr="002E45A9">
        <w:t xml:space="preserve">unds </w:t>
      </w:r>
      <w:r w:rsidRPr="002E45A9">
        <w:t>(CCI)</w:t>
      </w:r>
    </w:p>
    <w:p w14:paraId="33A923DA" w14:textId="39889E97" w:rsidR="00886040" w:rsidRPr="002E45A9" w:rsidRDefault="4EBB5E37" w:rsidP="0078096B">
      <w:pPr>
        <w:ind w:left="360"/>
      </w:pPr>
      <w:r>
        <w:t xml:space="preserve">Reviews funding from the </w:t>
      </w:r>
      <w:hyperlink r:id="rId51">
        <w:r w:rsidRPr="177858A2">
          <w:rPr>
            <w:rStyle w:val="Hyperlink"/>
          </w:rPr>
          <w:t>California Climate Initiative (CCI)</w:t>
        </w:r>
      </w:hyperlink>
      <w:r>
        <w:t>, derived from the state's greenhouse gas (GHG) emissions cap-and-trade auction proceeds</w:t>
      </w:r>
      <w:r w:rsidR="5BA668B4">
        <w:t xml:space="preserve">, aiming </w:t>
      </w:r>
      <w:r>
        <w:t>to reduce GHG emissions, strengthen the economy and improve public health and the environment</w:t>
      </w:r>
      <w:r w:rsidR="00844958">
        <w:t>; p</w:t>
      </w:r>
      <w:r>
        <w:t>rovides data at the county level.</w:t>
      </w:r>
    </w:p>
    <w:p w14:paraId="7726AC84" w14:textId="0488C08A" w:rsidR="0078096B" w:rsidRPr="002E45A9" w:rsidRDefault="00864099" w:rsidP="00B0390A">
      <w:pPr>
        <w:pStyle w:val="Heading4"/>
      </w:pPr>
      <w:r w:rsidRPr="002E45A9">
        <w:lastRenderedPageBreak/>
        <w:t xml:space="preserve">Priority </w:t>
      </w:r>
      <w:r w:rsidR="009B5FA4">
        <w:t>p</w:t>
      </w:r>
      <w:r w:rsidR="009B5FA4" w:rsidRPr="002E45A9">
        <w:t xml:space="preserve">opulation </w:t>
      </w:r>
      <w:r w:rsidR="009B5FA4">
        <w:t>funding</w:t>
      </w:r>
    </w:p>
    <w:p w14:paraId="61B9998A" w14:textId="4FBBAEDE" w:rsidR="00505F1D" w:rsidRDefault="2C6D58AA" w:rsidP="5410F9D9">
      <w:pPr>
        <w:ind w:left="360"/>
      </w:pPr>
      <w:r>
        <w:t xml:space="preserve">Reviews funding from the </w:t>
      </w:r>
      <w:hyperlink r:id="rId52">
        <w:r w:rsidRPr="177858A2">
          <w:rPr>
            <w:rStyle w:val="Hyperlink"/>
          </w:rPr>
          <w:t>California Climate Initiative (CCI)</w:t>
        </w:r>
      </w:hyperlink>
      <w:r>
        <w:t xml:space="preserve"> </w:t>
      </w:r>
      <w:r w:rsidR="0ABE7B98">
        <w:t>for projects benefiting “</w:t>
      </w:r>
      <w:hyperlink r:id="rId53">
        <w:r w:rsidR="0ABE7B98" w:rsidRPr="177858A2">
          <w:rPr>
            <w:rStyle w:val="Hyperlink"/>
            <w:rFonts w:eastAsiaTheme="minorEastAsia"/>
          </w:rPr>
          <w:t>priority population</w:t>
        </w:r>
      </w:hyperlink>
      <w:r w:rsidR="0ABE7B98" w:rsidRPr="177858A2">
        <w:rPr>
          <w:rFonts w:eastAsiaTheme="minorEastAsia"/>
        </w:rPr>
        <w:t xml:space="preserve">” </w:t>
      </w:r>
      <w:r w:rsidR="0ABE7B98">
        <w:t>households</w:t>
      </w:r>
      <w:r>
        <w:t xml:space="preserve"> as defi</w:t>
      </w:r>
      <w:r w:rsidR="0ABE7B98">
        <w:t>ned in state statute</w:t>
      </w:r>
      <w:r>
        <w:t xml:space="preserve"> as</w:t>
      </w:r>
      <w:r w:rsidR="0ABE7B98">
        <w:t xml:space="preserve"> disadvantaged communities, low-income communities and low-income households. </w:t>
      </w:r>
    </w:p>
    <w:p w14:paraId="30574C14" w14:textId="6D742CD9" w:rsidR="0078096B" w:rsidRPr="002E45A9" w:rsidRDefault="00864099" w:rsidP="00BC6276">
      <w:pPr>
        <w:pStyle w:val="Heading4"/>
      </w:pPr>
      <w:r w:rsidRPr="002E45A9">
        <w:t xml:space="preserve">Sustainability </w:t>
      </w:r>
      <w:r w:rsidR="009B5FA4">
        <w:t>f</w:t>
      </w:r>
      <w:r w:rsidR="009B5FA4" w:rsidRPr="002E45A9">
        <w:t xml:space="preserve">unding </w:t>
      </w:r>
      <w:r w:rsidR="00242EB1" w:rsidRPr="002E45A9">
        <w:t>(</w:t>
      </w:r>
      <w:r w:rsidRPr="002E45A9">
        <w:t>per Capita</w:t>
      </w:r>
      <w:r w:rsidR="00242EB1" w:rsidRPr="002E45A9">
        <w:t>)</w:t>
      </w:r>
    </w:p>
    <w:p w14:paraId="46C4B24C" w14:textId="2EE9EF64" w:rsidR="0059478C" w:rsidRDefault="00F713E2" w:rsidP="007E7161">
      <w:pPr>
        <w:ind w:firstLine="360"/>
      </w:pPr>
      <w:r>
        <w:t>Reviews</w:t>
      </w:r>
      <w:r w:rsidRPr="00886040">
        <w:t xml:space="preserve"> funding from the</w:t>
      </w:r>
      <w:r>
        <w:t xml:space="preserve"> </w:t>
      </w:r>
      <w:hyperlink r:id="rId54" w:history="1">
        <w:r w:rsidRPr="00CE003F">
          <w:rPr>
            <w:rStyle w:val="Hyperlink"/>
          </w:rPr>
          <w:t>California Climate Initiative (CCI)</w:t>
        </w:r>
      </w:hyperlink>
      <w:r w:rsidR="00CE183B">
        <w:t xml:space="preserve"> </w:t>
      </w:r>
      <w:r w:rsidR="00F9717D">
        <w:t>per</w:t>
      </w:r>
      <w:r w:rsidR="002A6476">
        <w:t xml:space="preserve"> </w:t>
      </w:r>
      <w:r w:rsidR="002A6476" w:rsidRPr="5410F9D9">
        <w:t>resident in each county.</w:t>
      </w:r>
    </w:p>
    <w:p w14:paraId="7EA29439" w14:textId="24DAA139" w:rsidR="0078096B" w:rsidRPr="002E45A9" w:rsidRDefault="00242EB1" w:rsidP="00B0390A">
      <w:pPr>
        <w:pStyle w:val="Heading4"/>
      </w:pPr>
      <w:r w:rsidRPr="002E45A9">
        <w:t xml:space="preserve">Sustainability </w:t>
      </w:r>
      <w:r w:rsidR="009B5FA4" w:rsidRPr="00E44421">
        <w:t>project</w:t>
      </w:r>
      <w:r w:rsidR="009B5FA4" w:rsidRPr="002E45A9">
        <w:t xml:space="preserve"> </w:t>
      </w:r>
      <w:r w:rsidR="009B5FA4">
        <w:t>c</w:t>
      </w:r>
      <w:r w:rsidR="009B5FA4" w:rsidRPr="002E45A9">
        <w:t xml:space="preserve">ount </w:t>
      </w:r>
      <w:r w:rsidR="009B5FA4">
        <w:t>score</w:t>
      </w:r>
    </w:p>
    <w:p w14:paraId="021358BB" w14:textId="019903E3" w:rsidR="0078096B" w:rsidRPr="00CE183B" w:rsidRDefault="165FB87D" w:rsidP="00BC6276">
      <w:pPr>
        <w:ind w:left="360"/>
        <w:rPr>
          <w:lang w:val="en-CA"/>
        </w:rPr>
      </w:pPr>
      <w:r w:rsidRPr="177858A2">
        <w:rPr>
          <w:lang w:val="en-CA"/>
        </w:rPr>
        <w:t xml:space="preserve">Examines the number of </w:t>
      </w:r>
      <w:hyperlink r:id="rId55">
        <w:r w:rsidR="5E56629F" w:rsidRPr="177858A2">
          <w:rPr>
            <w:rStyle w:val="Hyperlink"/>
          </w:rPr>
          <w:t>California Climate Initiative (CCI)</w:t>
        </w:r>
      </w:hyperlink>
      <w:r w:rsidR="5E56629F">
        <w:t xml:space="preserve"> </w:t>
      </w:r>
      <w:r w:rsidRPr="177858A2">
        <w:rPr>
          <w:lang w:val="en-CA"/>
        </w:rPr>
        <w:t>projects per county</w:t>
      </w:r>
      <w:r w:rsidR="07B74E16" w:rsidRPr="177858A2">
        <w:rPr>
          <w:lang w:val="en-CA"/>
        </w:rPr>
        <w:t xml:space="preserve"> and i</w:t>
      </w:r>
      <w:r w:rsidRPr="177858A2">
        <w:rPr>
          <w:lang w:val="en-CA"/>
        </w:rPr>
        <w:t>ndicates the level of effort invested in climate initiatives within each county</w:t>
      </w:r>
      <w:r w:rsidR="5E56629F" w:rsidRPr="177858A2">
        <w:rPr>
          <w:lang w:val="en-CA"/>
        </w:rPr>
        <w:t xml:space="preserve"> and r</w:t>
      </w:r>
      <w:r w:rsidRPr="177858A2">
        <w:rPr>
          <w:lang w:val="en-CA"/>
        </w:rPr>
        <w:t>eflects the diversity of project types implemented across different counties</w:t>
      </w:r>
      <w:r w:rsidR="593F19D1">
        <w:t>.</w:t>
      </w:r>
    </w:p>
    <w:p w14:paraId="7321B29B" w14:textId="28EFBC40" w:rsidR="00193652" w:rsidRPr="00FC69BE" w:rsidRDefault="009B5FA4" w:rsidP="00D175C2">
      <w:pPr>
        <w:pStyle w:val="Heading3"/>
      </w:pPr>
      <w:r>
        <w:t xml:space="preserve">CSF 4 qualitative </w:t>
      </w:r>
      <w:r w:rsidR="002B2D79">
        <w:t xml:space="preserve">ratings </w:t>
      </w:r>
      <w:r w:rsidR="00193652">
        <w:t xml:space="preserve">and </w:t>
      </w:r>
      <w:r w:rsidR="002B2D79">
        <w:t>findings</w:t>
      </w:r>
    </w:p>
    <w:p w14:paraId="396B5228" w14:textId="2B52CC08" w:rsidR="000D4F2C" w:rsidRPr="00FC69BE" w:rsidRDefault="000D4F2C" w:rsidP="002C4D16">
      <w:r>
        <w:t>Qualitatively, the panelists assessed the region’s performance on CSF 4 across the following criteria:</w:t>
      </w:r>
    </w:p>
    <w:p w14:paraId="5D98E2EB" w14:textId="39844BF6" w:rsidR="00E30091" w:rsidRPr="00FC69BE" w:rsidRDefault="003F7CEE" w:rsidP="00BC6276">
      <w:pPr>
        <w:pStyle w:val="Heading4"/>
      </w:pPr>
      <w:r>
        <w:t>R</w:t>
      </w:r>
      <w:r w:rsidR="000D4F2C">
        <w:t xml:space="preserve">isk-Informed </w:t>
      </w:r>
      <w:r>
        <w:t>public investments</w:t>
      </w:r>
    </w:p>
    <w:p w14:paraId="516BA8CE" w14:textId="3AAF8944" w:rsidR="00E30091" w:rsidRPr="00FC69BE" w:rsidRDefault="00F629FD" w:rsidP="00E3113A">
      <w:pPr>
        <w:ind w:left="360"/>
      </w:pPr>
      <w:r>
        <w:t>Reviews t</w:t>
      </w:r>
      <w:r w:rsidR="005570FC">
        <w:t xml:space="preserve">he extent to which </w:t>
      </w:r>
      <w:r w:rsidR="00E72BD8">
        <w:t xml:space="preserve">panelists feel </w:t>
      </w:r>
      <w:r w:rsidR="005570FC">
        <w:t xml:space="preserve">public </w:t>
      </w:r>
      <w:r w:rsidR="00E30091">
        <w:t xml:space="preserve">sector </w:t>
      </w:r>
      <w:r w:rsidR="009E32C5">
        <w:t xml:space="preserve">infrastructure </w:t>
      </w:r>
      <w:r w:rsidR="00E30091">
        <w:t xml:space="preserve">projects consider multi-hazard </w:t>
      </w:r>
      <w:r w:rsidR="009E32C5">
        <w:t>vulnerability/</w:t>
      </w:r>
      <w:r w:rsidR="00E30091">
        <w:t xml:space="preserve">risk studies </w:t>
      </w:r>
      <w:r w:rsidR="003B073F">
        <w:t>to tourism</w:t>
      </w:r>
      <w:r w:rsidR="00E30091">
        <w:t>.</w:t>
      </w:r>
    </w:p>
    <w:p w14:paraId="64B5F15D" w14:textId="79D5D9A2" w:rsidR="002C4D16" w:rsidRPr="00FC69BE" w:rsidRDefault="000D4F2C" w:rsidP="005903BD">
      <w:pPr>
        <w:pStyle w:val="Heading4"/>
      </w:pPr>
      <w:r>
        <w:t xml:space="preserve">Resilience </w:t>
      </w:r>
      <w:r w:rsidR="003B073F">
        <w:t>i</w:t>
      </w:r>
      <w:r>
        <w:t xml:space="preserve">nitiatives and </w:t>
      </w:r>
      <w:r w:rsidR="003B073F">
        <w:t>t</w:t>
      </w:r>
      <w:r>
        <w:t xml:space="preserve">ourism </w:t>
      </w:r>
      <w:r w:rsidR="003B073F">
        <w:t>a</w:t>
      </w:r>
      <w:r>
        <w:t>ssets</w:t>
      </w:r>
    </w:p>
    <w:p w14:paraId="642394BD" w14:textId="26F8DFB3" w:rsidR="00E30091" w:rsidRDefault="07D0BF24" w:rsidP="00BC6276">
      <w:pPr>
        <w:ind w:left="360"/>
      </w:pPr>
      <w:r>
        <w:t>Assesses panelists' perceptions regarding public investment in programs that protect tourism assets, natural attractions and infrastructure</w:t>
      </w:r>
      <w:r w:rsidR="6FCAEEF2">
        <w:t xml:space="preserve"> and e</w:t>
      </w:r>
      <w:r>
        <w:t>valuates whether panelists believe such investments are being made and to what extent.</w:t>
      </w:r>
    </w:p>
    <w:p w14:paraId="164D7D29" w14:textId="0A829EE9" w:rsidR="002C4D16" w:rsidRPr="00FC69BE" w:rsidRDefault="008D0120" w:rsidP="005903BD">
      <w:pPr>
        <w:pStyle w:val="Heading4"/>
      </w:pPr>
      <w:r>
        <w:t>P</w:t>
      </w:r>
      <w:r w:rsidR="003B073F">
        <w:t xml:space="preserve">rioritization </w:t>
      </w:r>
      <w:r>
        <w:t xml:space="preserve">of </w:t>
      </w:r>
      <w:r w:rsidR="003B073F">
        <w:t>tourism p</w:t>
      </w:r>
      <w:r w:rsidR="000D4F2C">
        <w:t xml:space="preserve">roduct </w:t>
      </w:r>
      <w:r w:rsidR="003B073F">
        <w:t>d</w:t>
      </w:r>
      <w:r w:rsidR="000D4F2C">
        <w:t>iversification</w:t>
      </w:r>
    </w:p>
    <w:p w14:paraId="332F74F2" w14:textId="31D7E9C0" w:rsidR="00E30091" w:rsidRDefault="4DA3CFF6" w:rsidP="00BC6276">
      <w:pPr>
        <w:ind w:left="360"/>
        <w:rPr>
          <w:lang w:val="en-CA"/>
        </w:rPr>
      </w:pPr>
      <w:r w:rsidRPr="177858A2">
        <w:rPr>
          <w:lang w:val="en-CA"/>
        </w:rPr>
        <w:t xml:space="preserve">Evaluates </w:t>
      </w:r>
      <w:r w:rsidR="3FFEA39F" w:rsidRPr="177858A2">
        <w:rPr>
          <w:lang w:val="en-CA"/>
        </w:rPr>
        <w:t xml:space="preserve">panelists’ perceptions of </w:t>
      </w:r>
      <w:r w:rsidRPr="177858A2">
        <w:rPr>
          <w:lang w:val="en-CA"/>
        </w:rPr>
        <w:t>destination investment aimed at broadening the variety of tourism offerings</w:t>
      </w:r>
      <w:r w:rsidR="6FCAEEF2" w:rsidRPr="177858A2">
        <w:rPr>
          <w:lang w:val="en-CA"/>
        </w:rPr>
        <w:t xml:space="preserve"> and a</w:t>
      </w:r>
      <w:r w:rsidRPr="177858A2">
        <w:rPr>
          <w:lang w:val="en-CA"/>
        </w:rPr>
        <w:t>ssesses efforts to diversify tourism products and experiences.</w:t>
      </w:r>
    </w:p>
    <w:p w14:paraId="43910398" w14:textId="65308CE6" w:rsidR="002C4D16" w:rsidRPr="00FC69BE" w:rsidRDefault="528F926D" w:rsidP="00BC6276">
      <w:pPr>
        <w:pStyle w:val="Heading4"/>
      </w:pPr>
      <w:r>
        <w:t xml:space="preserve">Risk </w:t>
      </w:r>
      <w:r w:rsidR="6FEAAE0F">
        <w:t>t</w:t>
      </w:r>
      <w:r>
        <w:t xml:space="preserve">ransfer </w:t>
      </w:r>
      <w:r w:rsidR="6FEAAE0F">
        <w:t>s</w:t>
      </w:r>
      <w:r>
        <w:t>trategies</w:t>
      </w:r>
    </w:p>
    <w:p w14:paraId="6A58B588" w14:textId="1E828A0D" w:rsidR="009110FC" w:rsidRPr="00FC69BE" w:rsidRDefault="2581CB3A" w:rsidP="00BC6276">
      <w:pPr>
        <w:spacing w:line="240" w:lineRule="auto"/>
        <w:ind w:left="360"/>
        <w:rPr>
          <w:lang w:val="en-CA"/>
        </w:rPr>
      </w:pPr>
      <w:r w:rsidRPr="177858A2">
        <w:rPr>
          <w:lang w:val="en-CA"/>
        </w:rPr>
        <w:t xml:space="preserve">Measures </w:t>
      </w:r>
      <w:r w:rsidR="68C02E43" w:rsidRPr="177858A2">
        <w:rPr>
          <w:lang w:val="en-CA"/>
        </w:rPr>
        <w:t xml:space="preserve">panelists’ perceptions of </w:t>
      </w:r>
      <w:r w:rsidRPr="177858A2">
        <w:rPr>
          <w:lang w:val="en-CA"/>
        </w:rPr>
        <w:t>the level of risk transfer strategies implemented to safeguard tourism assets against unforeseen risks</w:t>
      </w:r>
      <w:r w:rsidR="6FCAEEF2" w:rsidRPr="177858A2">
        <w:rPr>
          <w:lang w:val="en-CA"/>
        </w:rPr>
        <w:t xml:space="preserve"> and i</w:t>
      </w:r>
      <w:r w:rsidRPr="177858A2">
        <w:rPr>
          <w:lang w:val="en-CA"/>
        </w:rPr>
        <w:t>ncludes strategies such as insurance, reserves and climate bonds.</w:t>
      </w:r>
    </w:p>
    <w:p w14:paraId="13F3FCA9" w14:textId="6D0090EB" w:rsidR="002C4D16" w:rsidRPr="00FC69BE" w:rsidRDefault="528F926D" w:rsidP="00BC6276">
      <w:pPr>
        <w:pStyle w:val="Heading4"/>
      </w:pPr>
      <w:r>
        <w:t xml:space="preserve">Transportation </w:t>
      </w:r>
      <w:r w:rsidR="47032DA0">
        <w:t>i</w:t>
      </w:r>
      <w:r>
        <w:t>nfrastructure</w:t>
      </w:r>
    </w:p>
    <w:p w14:paraId="16196EE5" w14:textId="5197EE22" w:rsidR="009110FC" w:rsidRPr="00FC69BE" w:rsidRDefault="2581CB3A" w:rsidP="00BC6276">
      <w:pPr>
        <w:spacing w:line="240" w:lineRule="auto"/>
        <w:ind w:left="360"/>
        <w:rPr>
          <w:lang w:val="en-CA"/>
        </w:rPr>
      </w:pPr>
      <w:r w:rsidRPr="177858A2">
        <w:rPr>
          <w:lang w:val="en-CA"/>
        </w:rPr>
        <w:t xml:space="preserve">Analyzes </w:t>
      </w:r>
      <w:r w:rsidR="68C02E43" w:rsidRPr="177858A2">
        <w:rPr>
          <w:lang w:val="en-CA"/>
        </w:rPr>
        <w:t xml:space="preserve">panelists’ perceptions of </w:t>
      </w:r>
      <w:r w:rsidRPr="177858A2">
        <w:rPr>
          <w:lang w:val="en-CA"/>
        </w:rPr>
        <w:t>visitor reliance on personal vehicles versus public transportation</w:t>
      </w:r>
      <w:r w:rsidR="6FCAEEF2" w:rsidRPr="177858A2">
        <w:rPr>
          <w:lang w:val="en-CA"/>
        </w:rPr>
        <w:t xml:space="preserve"> and a</w:t>
      </w:r>
      <w:r w:rsidRPr="177858A2">
        <w:rPr>
          <w:lang w:val="en-CA"/>
        </w:rPr>
        <w:t>ssesses the extent to which visitors use green transportation options.</w:t>
      </w:r>
    </w:p>
    <w:p w14:paraId="5218964C" w14:textId="5361DD04" w:rsidR="002C4D16" w:rsidRPr="00FC69BE" w:rsidRDefault="528F926D" w:rsidP="00BC6276">
      <w:pPr>
        <w:pStyle w:val="Heading4"/>
      </w:pPr>
      <w:r>
        <w:t xml:space="preserve">Sustainability </w:t>
      </w:r>
      <w:r w:rsidR="47032DA0">
        <w:t>s</w:t>
      </w:r>
      <w:r>
        <w:t xml:space="preserve">tandards </w:t>
      </w:r>
    </w:p>
    <w:p w14:paraId="52AEA83B" w14:textId="32D3D5BA" w:rsidR="00E30091" w:rsidRDefault="23B818C7" w:rsidP="00BC6276">
      <w:pPr>
        <w:spacing w:line="240" w:lineRule="auto"/>
        <w:ind w:left="360"/>
        <w:rPr>
          <w:lang w:val="en-CA"/>
        </w:rPr>
      </w:pPr>
      <w:r w:rsidRPr="177858A2">
        <w:rPr>
          <w:lang w:val="en-CA"/>
        </w:rPr>
        <w:t xml:space="preserve">Examines </w:t>
      </w:r>
      <w:r w:rsidR="68C02E43" w:rsidRPr="177858A2">
        <w:rPr>
          <w:lang w:val="en-CA"/>
        </w:rPr>
        <w:t xml:space="preserve">panelists’ perceptions of </w:t>
      </w:r>
      <w:r w:rsidRPr="177858A2">
        <w:rPr>
          <w:lang w:val="en-CA"/>
        </w:rPr>
        <w:t>the level of support provided to local tourism-related businesses for meeting sustainability requirements</w:t>
      </w:r>
      <w:r w:rsidR="23C772E3" w:rsidRPr="177858A2">
        <w:rPr>
          <w:lang w:val="en-CA"/>
        </w:rPr>
        <w:t>.</w:t>
      </w:r>
    </w:p>
    <w:p w14:paraId="6DF7CFC5" w14:textId="5BCA7A6A" w:rsidR="002C4D16" w:rsidRPr="00FC69BE" w:rsidRDefault="67259D7C" w:rsidP="00BC6276">
      <w:pPr>
        <w:pStyle w:val="Heading4"/>
      </w:pPr>
      <w:r>
        <w:t>Sustainability funding</w:t>
      </w:r>
    </w:p>
    <w:p w14:paraId="15B0C2C1" w14:textId="515D2904" w:rsidR="00A4088D" w:rsidRPr="00701292" w:rsidRDefault="3E5D7A0F" w:rsidP="00FA0161">
      <w:pPr>
        <w:ind w:left="360"/>
        <w:rPr>
          <w:lang w:val="en-CA"/>
        </w:rPr>
      </w:pPr>
      <w:r>
        <w:t xml:space="preserve">Investigates </w:t>
      </w:r>
      <w:r w:rsidR="68C02E43" w:rsidRPr="177858A2">
        <w:rPr>
          <w:lang w:val="en-CA"/>
        </w:rPr>
        <w:t xml:space="preserve">panelists’ perceptions of </w:t>
      </w:r>
      <w:r>
        <w:t>the availability of funding for resilience and sustainability initiatives in tourism, considering both non-tourism funds and tourism-generated revenue (e.g., taxes and surcharges) to assess support for initiatives such as protecting attractions, promoting eco-friendly practices</w:t>
      </w:r>
      <w:r w:rsidR="6E99220D">
        <w:t xml:space="preserve"> and</w:t>
      </w:r>
      <w:r>
        <w:t xml:space="preserve"> enhancing crisis response procedures.</w:t>
      </w:r>
    </w:p>
    <w:p w14:paraId="42350721" w14:textId="07ABB91D" w:rsidR="00820ED4" w:rsidRPr="002E45A9" w:rsidRDefault="00820ED4" w:rsidP="00193652">
      <w:r w:rsidRPr="00104E07">
        <w:t>The</w:t>
      </w:r>
      <w:r w:rsidRPr="00104E07" w:rsidDel="001E2064">
        <w:t xml:space="preserve"> </w:t>
      </w:r>
      <w:r w:rsidRPr="00104E07">
        <w:t xml:space="preserve">individual performance criteria and the subsequent findings are shown </w:t>
      </w:r>
      <w:r w:rsidR="00193652" w:rsidRPr="00104E07">
        <w:t>in Table 4 below:</w:t>
      </w:r>
    </w:p>
    <w:p w14:paraId="3A0E6384" w14:textId="2F6EDE58" w:rsidR="002F00B4" w:rsidRPr="002B1457" w:rsidRDefault="00193652" w:rsidP="002B1457">
      <w:pPr>
        <w:rPr>
          <w:b/>
          <w:bCs/>
          <w:i/>
          <w:iCs/>
        </w:rPr>
      </w:pPr>
      <w:r w:rsidRPr="002E45A9">
        <w:rPr>
          <w:b/>
          <w:bCs/>
          <w:i/>
          <w:iCs/>
        </w:rPr>
        <w:t xml:space="preserve">Table 4. </w:t>
      </w:r>
      <w:r w:rsidR="00743865" w:rsidRPr="002E45A9">
        <w:rPr>
          <w:b/>
          <w:bCs/>
          <w:i/>
          <w:iCs/>
        </w:rPr>
        <w:t xml:space="preserve">CSF 4 Qualitative </w:t>
      </w:r>
      <w:r w:rsidR="004E541A">
        <w:rPr>
          <w:b/>
          <w:bCs/>
          <w:i/>
          <w:iCs/>
        </w:rPr>
        <w:t>p</w:t>
      </w:r>
      <w:r w:rsidR="004E541A" w:rsidRPr="002E45A9">
        <w:rPr>
          <w:b/>
          <w:bCs/>
          <w:i/>
          <w:iCs/>
        </w:rPr>
        <w:t xml:space="preserve">erformance </w:t>
      </w:r>
      <w:r w:rsidR="004E541A" w:rsidRPr="1531F80B">
        <w:rPr>
          <w:b/>
          <w:bCs/>
          <w:i/>
          <w:iCs/>
        </w:rPr>
        <w:t>c</w:t>
      </w:r>
      <w:r w:rsidR="00743865" w:rsidRPr="1531F80B">
        <w:rPr>
          <w:b/>
          <w:bCs/>
          <w:i/>
          <w:iCs/>
        </w:rPr>
        <w:t xml:space="preserve">riteria </w:t>
      </w:r>
      <w:r w:rsidR="004E541A" w:rsidRPr="1531F80B">
        <w:rPr>
          <w:b/>
          <w:bCs/>
          <w:i/>
          <w:iCs/>
        </w:rPr>
        <w:t>r</w:t>
      </w:r>
      <w:r w:rsidR="00743865" w:rsidRPr="1531F80B">
        <w:rPr>
          <w:b/>
          <w:bCs/>
          <w:i/>
          <w:iCs/>
        </w:rPr>
        <w:t>atings</w:t>
      </w:r>
    </w:p>
    <w:tbl>
      <w:tblPr>
        <w:tblW w:w="10060" w:type="dxa"/>
        <w:tblCellMar>
          <w:left w:w="0" w:type="dxa"/>
          <w:right w:w="0" w:type="dxa"/>
        </w:tblCellMar>
        <w:tblLook w:val="0420" w:firstRow="1" w:lastRow="0" w:firstColumn="0" w:lastColumn="0" w:noHBand="0" w:noVBand="1"/>
      </w:tblPr>
      <w:tblGrid>
        <w:gridCol w:w="1634"/>
        <w:gridCol w:w="1009"/>
        <w:gridCol w:w="7417"/>
      </w:tblGrid>
      <w:tr w:rsidR="007A3A6A" w:rsidRPr="007A3A6A" w14:paraId="6BBF718E" w14:textId="77777777" w:rsidTr="177858A2">
        <w:trPr>
          <w:trHeight w:val="673"/>
        </w:trPr>
        <w:tc>
          <w:tcPr>
            <w:tcW w:w="156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7E5DF21A" w14:textId="77777777" w:rsidR="007A3A6A" w:rsidRPr="00403E73" w:rsidRDefault="007A3A6A" w:rsidP="007A3A6A">
            <w:pPr>
              <w:jc w:val="center"/>
              <w:rPr>
                <w:color w:val="FFFFFF" w:themeColor="background1"/>
                <w:lang w:val="en-CA"/>
              </w:rPr>
            </w:pPr>
            <w:r w:rsidRPr="1D4EFCFD">
              <w:rPr>
                <w:b/>
                <w:bCs/>
                <w:color w:val="FFFFFF" w:themeColor="background1"/>
              </w:rPr>
              <w:lastRenderedPageBreak/>
              <w:t>Performance criteria</w:t>
            </w:r>
          </w:p>
        </w:tc>
        <w:tc>
          <w:tcPr>
            <w:tcW w:w="100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751DC933" w14:textId="77777777" w:rsidR="007A3A6A" w:rsidRPr="00403E73" w:rsidRDefault="007A3A6A" w:rsidP="007A3A6A">
            <w:pPr>
              <w:jc w:val="center"/>
              <w:rPr>
                <w:color w:val="FFFFFF" w:themeColor="background1"/>
                <w:lang w:val="en-CA"/>
              </w:rPr>
            </w:pPr>
            <w:r w:rsidRPr="1D4EFCFD">
              <w:rPr>
                <w:b/>
                <w:bCs/>
                <w:color w:val="FFFFFF" w:themeColor="background1"/>
              </w:rPr>
              <w:t>Rating</w:t>
            </w:r>
          </w:p>
        </w:tc>
        <w:tc>
          <w:tcPr>
            <w:tcW w:w="749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12BCB02D" w14:textId="77777777" w:rsidR="007A3A6A" w:rsidRPr="00403E73" w:rsidRDefault="007A3A6A" w:rsidP="007A3A6A">
            <w:pPr>
              <w:jc w:val="center"/>
              <w:rPr>
                <w:color w:val="FFFFFF" w:themeColor="background1"/>
                <w:lang w:val="en-CA"/>
              </w:rPr>
            </w:pPr>
            <w:r w:rsidRPr="1D4EFCFD">
              <w:rPr>
                <w:b/>
                <w:bCs/>
                <w:color w:val="FFFFFF" w:themeColor="background1"/>
              </w:rPr>
              <w:t>Findings</w:t>
            </w:r>
          </w:p>
        </w:tc>
      </w:tr>
      <w:tr w:rsidR="007A3A6A" w:rsidRPr="007A3A6A" w14:paraId="73BFBC72" w14:textId="77777777" w:rsidTr="177858A2">
        <w:trPr>
          <w:trHeight w:val="1024"/>
        </w:trPr>
        <w:tc>
          <w:tcPr>
            <w:tcW w:w="156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2A74522B" w14:textId="77777777" w:rsidR="007A3A6A" w:rsidRPr="007A3A6A" w:rsidRDefault="007A3A6A" w:rsidP="007A3A6A">
            <w:pPr>
              <w:jc w:val="center"/>
              <w:rPr>
                <w:b/>
                <w:bCs/>
                <w:lang w:val="en-CA"/>
              </w:rPr>
            </w:pPr>
            <w:r w:rsidRPr="007A3A6A">
              <w:rPr>
                <w:b/>
                <w:bCs/>
              </w:rPr>
              <w:t>Risk-Informed public investments</w:t>
            </w:r>
          </w:p>
        </w:tc>
        <w:tc>
          <w:tcPr>
            <w:tcW w:w="100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4B80FF95" w14:textId="77777777" w:rsidR="007A3A6A" w:rsidRPr="007A3A6A" w:rsidRDefault="007A3A6A" w:rsidP="007A3A6A">
            <w:pPr>
              <w:jc w:val="center"/>
              <w:rPr>
                <w:lang w:val="en-CA"/>
              </w:rPr>
            </w:pPr>
            <w:r w:rsidRPr="007A3A6A">
              <w:t>3</w:t>
            </w:r>
          </w:p>
        </w:tc>
        <w:tc>
          <w:tcPr>
            <w:tcW w:w="7491"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2ED9C74E" w14:textId="48A80F86" w:rsidR="007A3A6A" w:rsidRPr="007A3A6A" w:rsidRDefault="1670CB46" w:rsidP="00BB4327">
            <w:pPr>
              <w:rPr>
                <w:lang w:val="en-CA"/>
              </w:rPr>
            </w:pPr>
            <w:r>
              <w:t xml:space="preserve">Regarding public-sector investments in infrastructure and tourism projects, </w:t>
            </w:r>
            <w:r w:rsidR="43D9952E">
              <w:t xml:space="preserve">panelists report </w:t>
            </w:r>
            <w:r>
              <w:t>some consideration is given to projects being risk-informed, with some projects incorporating multi-hazard vulnerability/risk studies.</w:t>
            </w:r>
            <w:r w:rsidR="74B533FC">
              <w:t xml:space="preserve"> </w:t>
            </w:r>
          </w:p>
        </w:tc>
      </w:tr>
      <w:tr w:rsidR="007A3A6A" w:rsidRPr="007A3A6A" w14:paraId="3780D3AB" w14:textId="77777777" w:rsidTr="177858A2">
        <w:trPr>
          <w:trHeight w:val="771"/>
        </w:trPr>
        <w:tc>
          <w:tcPr>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1DAD5BB3" w14:textId="77777777" w:rsidR="007A3A6A" w:rsidRPr="007A3A6A" w:rsidRDefault="007A3A6A" w:rsidP="007A3A6A">
            <w:pPr>
              <w:jc w:val="center"/>
              <w:rPr>
                <w:b/>
                <w:bCs/>
                <w:lang w:val="en-CA"/>
              </w:rPr>
            </w:pPr>
            <w:r w:rsidRPr="007A3A6A">
              <w:rPr>
                <w:b/>
                <w:bCs/>
              </w:rPr>
              <w:t xml:space="preserve">Resilience initiatives and tourism assets </w:t>
            </w:r>
          </w:p>
        </w:tc>
        <w:tc>
          <w:tcPr>
            <w:tcW w:w="10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1EA3A64A" w14:textId="77777777" w:rsidR="007A3A6A" w:rsidRPr="007A3A6A" w:rsidRDefault="007A3A6A" w:rsidP="007A3A6A">
            <w:pPr>
              <w:jc w:val="center"/>
              <w:rPr>
                <w:lang w:val="en-CA"/>
              </w:rPr>
            </w:pPr>
            <w:r w:rsidRPr="007A3A6A">
              <w:t>3</w:t>
            </w:r>
          </w:p>
        </w:tc>
        <w:tc>
          <w:tcPr>
            <w:tcW w:w="74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72" w:type="dxa"/>
              <w:left w:w="144" w:type="dxa"/>
              <w:bottom w:w="72" w:type="dxa"/>
              <w:right w:w="144" w:type="dxa"/>
            </w:tcMar>
            <w:vAlign w:val="center"/>
            <w:hideMark/>
          </w:tcPr>
          <w:p w14:paraId="072F2A92" w14:textId="440DBBD7" w:rsidR="007A3A6A" w:rsidRPr="007A3A6A" w:rsidRDefault="43D9952E" w:rsidP="00BB4327">
            <w:pPr>
              <w:rPr>
                <w:lang w:val="en-CA"/>
              </w:rPr>
            </w:pPr>
            <w:r>
              <w:t>Panelists fe</w:t>
            </w:r>
            <w:r w:rsidR="3B110495">
              <w:t>el some</w:t>
            </w:r>
            <w:r>
              <w:t xml:space="preserve"> </w:t>
            </w:r>
            <w:r w:rsidR="1670CB46">
              <w:t xml:space="preserve">level of investment (i.e., </w:t>
            </w:r>
            <w:r w:rsidR="17BF6389">
              <w:t>p</w:t>
            </w:r>
            <w:r w:rsidR="1670CB46">
              <w:t>rograms and resources)</w:t>
            </w:r>
            <w:r w:rsidR="3B110495">
              <w:t xml:space="preserve"> </w:t>
            </w:r>
            <w:r w:rsidR="1670CB46">
              <w:t xml:space="preserve">has gone to resilience initiatives to protect tourism assets, businesses and infrastructure. </w:t>
            </w:r>
          </w:p>
        </w:tc>
      </w:tr>
      <w:tr w:rsidR="007A3A6A" w:rsidRPr="007A3A6A" w14:paraId="3D729471" w14:textId="77777777" w:rsidTr="177858A2">
        <w:trPr>
          <w:trHeight w:val="1024"/>
        </w:trPr>
        <w:tc>
          <w:tcPr>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64451C8A" w14:textId="77777777" w:rsidR="007A3A6A" w:rsidRPr="007A3A6A" w:rsidRDefault="007A3A6A" w:rsidP="007A3A6A">
            <w:pPr>
              <w:jc w:val="center"/>
              <w:rPr>
                <w:b/>
                <w:bCs/>
                <w:lang w:val="en-CA"/>
              </w:rPr>
            </w:pPr>
            <w:r w:rsidRPr="007A3A6A">
              <w:rPr>
                <w:b/>
                <w:bCs/>
                <w:lang w:val="en-CA"/>
              </w:rPr>
              <w:t>Prioritization of tourism product diversification</w:t>
            </w:r>
          </w:p>
        </w:tc>
        <w:tc>
          <w:tcPr>
            <w:tcW w:w="10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4A64B6AB" w14:textId="77777777" w:rsidR="007A3A6A" w:rsidRPr="007A3A6A" w:rsidRDefault="007A3A6A" w:rsidP="007A3A6A">
            <w:pPr>
              <w:jc w:val="center"/>
              <w:rPr>
                <w:lang w:val="en-CA"/>
              </w:rPr>
            </w:pPr>
            <w:r w:rsidRPr="007A3A6A">
              <w:t>3</w:t>
            </w:r>
          </w:p>
        </w:tc>
        <w:tc>
          <w:tcPr>
            <w:tcW w:w="74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14C0A47A" w14:textId="686F8EA6" w:rsidR="007A3A6A" w:rsidRPr="007A3A6A" w:rsidRDefault="14AC34BE" w:rsidP="00BB4327">
            <w:pPr>
              <w:rPr>
                <w:lang w:val="en-CA"/>
              </w:rPr>
            </w:pPr>
            <w:r>
              <w:t xml:space="preserve">Panelists generally agree there </w:t>
            </w:r>
            <w:r w:rsidR="1670CB46">
              <w:t xml:space="preserve">is partial </w:t>
            </w:r>
            <w:r w:rsidR="001500F4">
              <w:t>prioritization,</w:t>
            </w:r>
            <w:r w:rsidR="1C4C39FB">
              <w:t xml:space="preserve"> and </w:t>
            </w:r>
            <w:r w:rsidR="584F9C22">
              <w:t>s</w:t>
            </w:r>
            <w:r w:rsidR="1670CB46">
              <w:t xml:space="preserve">ome efforts are </w:t>
            </w:r>
            <w:r w:rsidR="1C4C39FB">
              <w:t xml:space="preserve">being </w:t>
            </w:r>
            <w:r w:rsidR="1670CB46">
              <w:t xml:space="preserve">made to diversify tourism </w:t>
            </w:r>
            <w:r w:rsidR="1473F5A2">
              <w:t>products</w:t>
            </w:r>
            <w:r w:rsidR="1670CB46">
              <w:t xml:space="preserve">, experiences and interpretation. </w:t>
            </w:r>
          </w:p>
        </w:tc>
      </w:tr>
      <w:tr w:rsidR="007A3A6A" w:rsidRPr="007A3A6A" w14:paraId="7D2DD0FD" w14:textId="77777777" w:rsidTr="177858A2">
        <w:trPr>
          <w:trHeight w:val="632"/>
        </w:trPr>
        <w:tc>
          <w:tcPr>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6FB58EC3" w14:textId="77777777" w:rsidR="007A3A6A" w:rsidRPr="007A3A6A" w:rsidRDefault="007A3A6A" w:rsidP="007A3A6A">
            <w:pPr>
              <w:jc w:val="center"/>
              <w:rPr>
                <w:b/>
                <w:bCs/>
                <w:lang w:val="en-CA"/>
              </w:rPr>
            </w:pPr>
            <w:r w:rsidRPr="007A3A6A">
              <w:rPr>
                <w:b/>
                <w:bCs/>
              </w:rPr>
              <w:t>Risk transfer strategies</w:t>
            </w:r>
          </w:p>
        </w:tc>
        <w:tc>
          <w:tcPr>
            <w:tcW w:w="10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2332B545" w14:textId="77777777" w:rsidR="007A3A6A" w:rsidRPr="007A3A6A" w:rsidRDefault="007A3A6A" w:rsidP="007A3A6A">
            <w:pPr>
              <w:jc w:val="center"/>
              <w:rPr>
                <w:lang w:val="en-CA"/>
              </w:rPr>
            </w:pPr>
            <w:r w:rsidRPr="007A3A6A">
              <w:t>1</w:t>
            </w:r>
          </w:p>
        </w:tc>
        <w:tc>
          <w:tcPr>
            <w:tcW w:w="74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72" w:type="dxa"/>
              <w:left w:w="144" w:type="dxa"/>
              <w:bottom w:w="72" w:type="dxa"/>
              <w:right w:w="144" w:type="dxa"/>
            </w:tcMar>
            <w:vAlign w:val="center"/>
            <w:hideMark/>
          </w:tcPr>
          <w:p w14:paraId="6B60D73B" w14:textId="6C171572" w:rsidR="007A3A6A" w:rsidRPr="007A3A6A" w:rsidRDefault="1C4C39FB" w:rsidP="00BB4327">
            <w:pPr>
              <w:rPr>
                <w:lang w:val="en-CA"/>
              </w:rPr>
            </w:pPr>
            <w:r>
              <w:t xml:space="preserve">Panelists concur </w:t>
            </w:r>
            <w:r w:rsidR="001FD7DF">
              <w:t xml:space="preserve">that </w:t>
            </w:r>
            <w:r>
              <w:t xml:space="preserve">the </w:t>
            </w:r>
            <w:r w:rsidR="1670CB46">
              <w:t xml:space="preserve">region has little to no risk transfer measures (e.g., </w:t>
            </w:r>
            <w:r w:rsidR="6E4989AF">
              <w:t>i</w:t>
            </w:r>
            <w:r w:rsidR="1670CB46">
              <w:t xml:space="preserve">nsurance, reserves, climate bonds) applied to assets. </w:t>
            </w:r>
          </w:p>
        </w:tc>
      </w:tr>
      <w:tr w:rsidR="007A3A6A" w:rsidRPr="007A3A6A" w14:paraId="121C4864" w14:textId="77777777" w:rsidTr="177858A2">
        <w:trPr>
          <w:trHeight w:val="632"/>
        </w:trPr>
        <w:tc>
          <w:tcPr>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61B7831A" w14:textId="77777777" w:rsidR="007A3A6A" w:rsidRPr="007A3A6A" w:rsidRDefault="007A3A6A" w:rsidP="007A3A6A">
            <w:pPr>
              <w:jc w:val="center"/>
              <w:rPr>
                <w:b/>
                <w:bCs/>
                <w:lang w:val="en-CA"/>
              </w:rPr>
            </w:pPr>
            <w:r w:rsidRPr="007A3A6A">
              <w:rPr>
                <w:b/>
                <w:bCs/>
              </w:rPr>
              <w:t>Transportation infrastructure</w:t>
            </w:r>
          </w:p>
        </w:tc>
        <w:tc>
          <w:tcPr>
            <w:tcW w:w="10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582D6CC3" w14:textId="77777777" w:rsidR="007A3A6A" w:rsidRPr="007A3A6A" w:rsidRDefault="007A3A6A" w:rsidP="007A3A6A">
            <w:pPr>
              <w:jc w:val="center"/>
              <w:rPr>
                <w:lang w:val="en-CA"/>
              </w:rPr>
            </w:pPr>
            <w:r w:rsidRPr="007A3A6A">
              <w:t>2.5</w:t>
            </w:r>
          </w:p>
        </w:tc>
        <w:tc>
          <w:tcPr>
            <w:tcW w:w="74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72" w:type="dxa"/>
              <w:left w:w="144" w:type="dxa"/>
              <w:bottom w:w="72" w:type="dxa"/>
              <w:right w:w="144" w:type="dxa"/>
            </w:tcMar>
            <w:vAlign w:val="center"/>
            <w:hideMark/>
          </w:tcPr>
          <w:p w14:paraId="61B25964" w14:textId="042A68BB" w:rsidR="007A3A6A" w:rsidRPr="007A3A6A" w:rsidRDefault="1C4C39FB" w:rsidP="00BB4327">
            <w:pPr>
              <w:rPr>
                <w:lang w:val="en-CA"/>
              </w:rPr>
            </w:pPr>
            <w:r>
              <w:t xml:space="preserve">Regarding the </w:t>
            </w:r>
            <w:r w:rsidR="1670CB46">
              <w:t>regionwide visitor journey</w:t>
            </w:r>
            <w:r>
              <w:t>, panelists feel it</w:t>
            </w:r>
            <w:r w:rsidR="1670CB46">
              <w:t xml:space="preserve"> is significantly dependent on personal vehicular travel</w:t>
            </w:r>
            <w:r w:rsidR="68C02E43">
              <w:t xml:space="preserve">, </w:t>
            </w:r>
            <w:r w:rsidR="1670CB46">
              <w:t>such as owned or rented cars</w:t>
            </w:r>
            <w:r w:rsidR="68C02E43">
              <w:t xml:space="preserve">, </w:t>
            </w:r>
            <w:r w:rsidR="1670CB46">
              <w:t>versus public transportation.</w:t>
            </w:r>
            <w:r w:rsidR="74B533FC">
              <w:t xml:space="preserve"> </w:t>
            </w:r>
            <w:r w:rsidR="1670CB46">
              <w:t xml:space="preserve">Although </w:t>
            </w:r>
            <w:r w:rsidR="0C5AC36B">
              <w:t xml:space="preserve">clean </w:t>
            </w:r>
            <w:r w:rsidR="1670CB46">
              <w:t>transportation options</w:t>
            </w:r>
            <w:r w:rsidR="0C5AC36B">
              <w:t xml:space="preserve"> </w:t>
            </w:r>
            <w:r w:rsidR="1670CB46">
              <w:t xml:space="preserve">are available in some locations, they are generally not utilized by visitors. </w:t>
            </w:r>
          </w:p>
        </w:tc>
      </w:tr>
      <w:tr w:rsidR="007A3A6A" w:rsidRPr="007A3A6A" w14:paraId="5A99F3B6" w14:textId="77777777" w:rsidTr="177858A2">
        <w:trPr>
          <w:trHeight w:val="632"/>
        </w:trPr>
        <w:tc>
          <w:tcPr>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6211EFDB" w14:textId="77777777" w:rsidR="007A3A6A" w:rsidRPr="007A3A6A" w:rsidRDefault="007A3A6A" w:rsidP="007A3A6A">
            <w:pPr>
              <w:jc w:val="center"/>
              <w:rPr>
                <w:b/>
                <w:bCs/>
                <w:lang w:val="en-CA"/>
              </w:rPr>
            </w:pPr>
            <w:r w:rsidRPr="007A3A6A">
              <w:rPr>
                <w:b/>
                <w:bCs/>
              </w:rPr>
              <w:t>Sustainability standards</w:t>
            </w:r>
          </w:p>
        </w:tc>
        <w:tc>
          <w:tcPr>
            <w:tcW w:w="10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652B81FE" w14:textId="77777777" w:rsidR="007A3A6A" w:rsidRPr="007A3A6A" w:rsidRDefault="007A3A6A" w:rsidP="007A3A6A">
            <w:pPr>
              <w:jc w:val="center"/>
              <w:rPr>
                <w:lang w:val="en-CA"/>
              </w:rPr>
            </w:pPr>
            <w:r w:rsidRPr="007A3A6A">
              <w:t>2</w:t>
            </w:r>
          </w:p>
        </w:tc>
        <w:tc>
          <w:tcPr>
            <w:tcW w:w="74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72" w:type="dxa"/>
              <w:left w:w="144" w:type="dxa"/>
              <w:bottom w:w="72" w:type="dxa"/>
              <w:right w:w="144" w:type="dxa"/>
            </w:tcMar>
            <w:vAlign w:val="center"/>
            <w:hideMark/>
          </w:tcPr>
          <w:p w14:paraId="5126DA85" w14:textId="34C849D2" w:rsidR="007A3A6A" w:rsidRPr="007A3A6A" w:rsidRDefault="0C5AC36B" w:rsidP="00BB4327">
            <w:pPr>
              <w:rPr>
                <w:lang w:val="en-CA"/>
              </w:rPr>
            </w:pPr>
            <w:r>
              <w:t xml:space="preserve">Panelists generally agree that </w:t>
            </w:r>
            <w:r w:rsidR="1DA9B77D">
              <w:t>l</w:t>
            </w:r>
            <w:r>
              <w:t xml:space="preserve">ocal </w:t>
            </w:r>
            <w:r w:rsidR="1670CB46">
              <w:t>tourism-related businesses receive limited support with minimal resources tied to meeting sustainability standards.</w:t>
            </w:r>
          </w:p>
        </w:tc>
      </w:tr>
      <w:tr w:rsidR="007A3A6A" w:rsidRPr="007A3A6A" w14:paraId="6AA7479E" w14:textId="77777777" w:rsidTr="177858A2">
        <w:trPr>
          <w:trHeight w:val="632"/>
        </w:trPr>
        <w:tc>
          <w:tcPr>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5F276D53" w14:textId="77777777" w:rsidR="007A3A6A" w:rsidRPr="007A3A6A" w:rsidRDefault="007A3A6A" w:rsidP="007A3A6A">
            <w:pPr>
              <w:jc w:val="center"/>
              <w:rPr>
                <w:b/>
                <w:bCs/>
                <w:lang w:val="en-CA"/>
              </w:rPr>
            </w:pPr>
            <w:r w:rsidRPr="007A3A6A">
              <w:rPr>
                <w:b/>
                <w:bCs/>
              </w:rPr>
              <w:t>Sustainability funding</w:t>
            </w:r>
          </w:p>
        </w:tc>
        <w:tc>
          <w:tcPr>
            <w:tcW w:w="10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0699EBB0" w14:textId="77777777" w:rsidR="007A3A6A" w:rsidRPr="007A3A6A" w:rsidRDefault="007A3A6A" w:rsidP="007A3A6A">
            <w:pPr>
              <w:jc w:val="center"/>
              <w:rPr>
                <w:lang w:val="en-CA"/>
              </w:rPr>
            </w:pPr>
            <w:r w:rsidRPr="007A3A6A">
              <w:t>2</w:t>
            </w:r>
          </w:p>
        </w:tc>
        <w:tc>
          <w:tcPr>
            <w:tcW w:w="74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72" w:type="dxa"/>
              <w:left w:w="144" w:type="dxa"/>
              <w:bottom w:w="72" w:type="dxa"/>
              <w:right w:w="144" w:type="dxa"/>
            </w:tcMar>
            <w:vAlign w:val="center"/>
            <w:hideMark/>
          </w:tcPr>
          <w:p w14:paraId="59F36CF1" w14:textId="7A662769" w:rsidR="007A3A6A" w:rsidRPr="00A51A71" w:rsidRDefault="3F4C0A1E" w:rsidP="00BB4327">
            <w:r>
              <w:t>Panelists note t</w:t>
            </w:r>
            <w:r w:rsidR="2D9246FA">
              <w:t xml:space="preserve">he allocation of </w:t>
            </w:r>
            <w:r w:rsidR="166DB857">
              <w:t xml:space="preserve">public </w:t>
            </w:r>
            <w:r w:rsidR="2D9246FA">
              <w:t>funds for tourism-related resilience and sustainability initiatives is notably limited.</w:t>
            </w:r>
          </w:p>
        </w:tc>
      </w:tr>
    </w:tbl>
    <w:p w14:paraId="17A426CA" w14:textId="77777777" w:rsidR="0076314A" w:rsidRDefault="0076314A" w:rsidP="002F00B4">
      <w:pPr>
        <w:jc w:val="center"/>
      </w:pPr>
    </w:p>
    <w:p w14:paraId="075F5735" w14:textId="1130C938" w:rsidR="007A3A6A" w:rsidRPr="00FC3CDA" w:rsidRDefault="007A3A6A" w:rsidP="002F00B4">
      <w:pPr>
        <w:jc w:val="center"/>
      </w:pPr>
      <w:r>
        <w:rPr>
          <w:noProof/>
        </w:rPr>
        <mc:AlternateContent>
          <mc:Choice Requires="wps">
            <w:drawing>
              <wp:inline distT="45720" distB="45720" distL="114300" distR="114300" wp14:anchorId="24710EAE" wp14:editId="21BF2263">
                <wp:extent cx="5029200" cy="1404620"/>
                <wp:effectExtent l="25400" t="25400" r="38100" b="33020"/>
                <wp:docPr id="17851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solidFill>
                          <a:srgbClr val="FFFFFF"/>
                        </a:solidFill>
                        <a:ln w="57150" cmpd="thickThin">
                          <a:solidFill>
                            <a:srgbClr val="000000"/>
                          </a:solidFill>
                          <a:miter lim="800000"/>
                          <a:headEnd/>
                          <a:tailEnd/>
                        </a:ln>
                      </wps:spPr>
                      <wps:txbx>
                        <w:txbxContent>
                          <w:p w14:paraId="10617A7E" w14:textId="2CD83A2F" w:rsidR="006056A1" w:rsidRDefault="006056A1" w:rsidP="006056A1">
                            <w:pPr>
                              <w:jc w:val="center"/>
                            </w:pPr>
                            <w:r>
                              <w:t>"Backlog of infrastructure maintenance makes prioritizing new projects or green infrastructure unpopular with residents and policy makers."</w:t>
                            </w:r>
                          </w:p>
                          <w:p w14:paraId="33A2E4C9" w14:textId="347CA525" w:rsidR="006056A1" w:rsidRDefault="006056A1" w:rsidP="006056A1">
                            <w:pPr>
                              <w:jc w:val="center"/>
                            </w:pPr>
                            <w:r>
                              <w:t>"Much of the tourism experience on the Central Coast is focused on the independence and visual experience of driving a vehicle on area roadways."</w:t>
                            </w:r>
                          </w:p>
                        </w:txbxContent>
                      </wps:txbx>
                      <wps:bodyPr rot="0" vert="horz" wrap="square" lIns="91440" tIns="45720" rIns="91440" bIns="45720" anchor="t" anchorCtr="0">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0FDDAA4C">
              <v:shape id="_x0000_s1033" style="width:396pt;height:110.6pt;visibility:visible;mso-wrap-style:square;mso-left-percent:-10001;mso-top-percent:-10001;mso-position-horizontal:absolute;mso-position-horizontal-relative:char;mso-position-vertical:absolute;mso-position-vertical-relative:line;mso-left-percent:-10001;mso-top-percent:-10001;v-text-anchor:top" strokeweight="4.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" w14:anchorId="24710EAE">
                <v:stroke linestyle="thickThin"/>
                <v:textbox style="mso-fit-shape-to-text:t">
                  <w:txbxContent>
                    <w:p w:rsidR="006056A1" w:rsidP="006056A1" w:rsidRDefault="006056A1" w14:paraId="559811BC" w14:textId="2CD83A2F">
                      <w:pPr>
                        <w:jc w:val="center"/>
                      </w:pPr>
                      <w:r>
                        <w:t>"Backlog of infrastructure maintenance makes prioritizing new projects or green infrastructure unpopular with residents and policy makers."</w:t>
                      </w:r>
                    </w:p>
                    <w:p w:rsidR="006056A1" w:rsidP="006056A1" w:rsidRDefault="006056A1" w14:paraId="5AF0FD5E" w14:textId="347CA525">
                      <w:pPr>
                        <w:jc w:val="center"/>
                      </w:pPr>
                      <w:r>
                        <w:t>"Much of the tourism experience on the Central Coast is focused on the independence and visual experience of driving a vehicle on area roadways."</w:t>
                      </w:r>
                    </w:p>
                  </w:txbxContent>
                </v:textbox>
                <w10:anchorlock/>
              </v:shape>
            </w:pict>
          </mc:Fallback>
        </mc:AlternateContent>
      </w:r>
    </w:p>
    <w:p w14:paraId="6FD62C2E" w14:textId="76125D88" w:rsidR="00334CB5" w:rsidRPr="001B32CB" w:rsidRDefault="00334CB5" w:rsidP="1D4EFCFD">
      <w:pPr>
        <w:spacing w:line="278" w:lineRule="auto"/>
        <w:sectPr w:rsidR="00334CB5" w:rsidRPr="001B32CB" w:rsidSect="00820ED4">
          <w:headerReference w:type="first" r:id="rId56"/>
          <w:footerReference w:type="first" r:id="rId57"/>
          <w:pgSz w:w="12240" w:h="15840"/>
          <w:pgMar w:top="1440" w:right="1080" w:bottom="1440" w:left="1080" w:header="720" w:footer="720" w:gutter="0"/>
          <w:cols w:space="720"/>
          <w:docGrid w:linePitch="360"/>
        </w:sectPr>
      </w:pPr>
    </w:p>
    <w:p w14:paraId="6FA1340A" w14:textId="3C5C2C2B" w:rsidR="00820ED4" w:rsidRPr="002E45A9" w:rsidRDefault="00820ED4" w:rsidP="00402C32">
      <w:pPr>
        <w:pStyle w:val="Heading1"/>
        <w:rPr>
          <w:noProof/>
        </w:rPr>
      </w:pPr>
      <w:r w:rsidRPr="002E45A9">
        <w:lastRenderedPageBreak/>
        <w:t xml:space="preserve">CSF 5 </w:t>
      </w:r>
      <w:r w:rsidR="00142485">
        <w:t xml:space="preserve">— </w:t>
      </w:r>
      <w:r w:rsidRPr="002E45A9">
        <w:t xml:space="preserve">Managing </w:t>
      </w:r>
      <w:r w:rsidRPr="002E45A9" w:rsidDel="00245307">
        <w:t>Growth</w:t>
      </w:r>
      <w:r w:rsidRPr="002E45A9" w:rsidDel="00245307">
        <w:rPr>
          <w:noProof/>
        </w:rPr>
        <w:t xml:space="preserve"> </w:t>
      </w:r>
    </w:p>
    <w:p w14:paraId="3FFA4EE9" w14:textId="5EE7A2EB" w:rsidR="00C46058" w:rsidRPr="002E45A9" w:rsidRDefault="00C46058" w:rsidP="00C46058">
      <w:r>
        <w:t xml:space="preserve">This CSF evaluates </w:t>
      </w:r>
      <w:r w:rsidR="00E30091">
        <w:t>how tourism strategies address seasonality, visitor distribution, responsible travel, visitor flow monitoring and marketing practices.</w:t>
      </w:r>
    </w:p>
    <w:p w14:paraId="7481CC1B" w14:textId="7CE63C24" w:rsidR="5DCC6A14" w:rsidRDefault="5DCC6A14" w:rsidP="57D7F1AB">
      <w:pPr>
        <w:pStyle w:val="Heading3"/>
      </w:pPr>
      <w:r>
        <w:t>CSF 5 key findings</w:t>
      </w:r>
    </w:p>
    <w:p w14:paraId="6C59E0D2" w14:textId="4AE0BA46" w:rsidR="5DCC6A14" w:rsidRDefault="43C6536B">
      <w:r>
        <w:t xml:space="preserve">The Central Coast region performs </w:t>
      </w:r>
      <w:r w:rsidR="4C9CCC0C">
        <w:t xml:space="preserve">well </w:t>
      </w:r>
      <w:r>
        <w:t>across various indicators of sustainable tourism growth, achieving a composite rating of 69 out of 100, one of the highest among California regions. The region demonstrates strength in managing visitor distribution, monitoring tourism impacts and offering a diverse range of attractions, all of which contribute to a well-balanced tourism economy.</w:t>
      </w:r>
    </w:p>
    <w:p w14:paraId="722A44DD" w14:textId="06A11F68" w:rsidR="5DCC6A14" w:rsidRDefault="43C6536B" w:rsidP="57D7F1AB">
      <w:r>
        <w:t>Key quantitative highlights include excellent performance in attractions per overnight visitor (88</w:t>
      </w:r>
      <w:r w:rsidR="094F4722">
        <w:t xml:space="preserve"> out of </w:t>
      </w:r>
      <w:r>
        <w:t>100) and tourism pressure management (88</w:t>
      </w:r>
      <w:r w:rsidR="094F4722">
        <w:t xml:space="preserve"> out of </w:t>
      </w:r>
      <w:r>
        <w:t>100). Traffic congestion (80</w:t>
      </w:r>
      <w:r w:rsidR="094F4722">
        <w:t xml:space="preserve"> out of </w:t>
      </w:r>
      <w:r>
        <w:t>100) is also notably well managed, which not only</w:t>
      </w:r>
      <w:r w:rsidR="49B8D8E1">
        <w:t xml:space="preserve"> increase</w:t>
      </w:r>
      <w:r w:rsidR="004319B2">
        <w:t xml:space="preserve"> </w:t>
      </w:r>
      <w:r>
        <w:t>visitor satisfaction but contributes positively to overall crisis response capacity by supporting mobility during peak periods or emergencies.</w:t>
      </w:r>
    </w:p>
    <w:p w14:paraId="1C0A62B8" w14:textId="1A5B6ABB" w:rsidR="5DCC6A14" w:rsidRDefault="5DCC6A14" w:rsidP="57D7F1AB">
      <w:r>
        <w:t>The region performs well in the share of attractions rated 3 stars or higher (78</w:t>
      </w:r>
      <w:r w:rsidR="00792E3C">
        <w:t xml:space="preserve"> out of </w:t>
      </w:r>
      <w:r>
        <w:t>100), suggesting a high standard of experiences offered. More moderate scores in hospitality employment (50</w:t>
      </w:r>
      <w:r w:rsidR="00792E3C">
        <w:t xml:space="preserve"> out of </w:t>
      </w:r>
      <w:r>
        <w:t>100), seasonality (49</w:t>
      </w:r>
      <w:r w:rsidR="00792E3C">
        <w:t xml:space="preserve"> out of </w:t>
      </w:r>
      <w:r>
        <w:t>100) and tourism infrastructure utilization (49</w:t>
      </w:r>
      <w:r w:rsidR="00792E3C">
        <w:t xml:space="preserve"> out of </w:t>
      </w:r>
      <w:r>
        <w:t xml:space="preserve">100) point to opportunities for growth in </w:t>
      </w:r>
      <w:r w:rsidR="000B7880">
        <w:t>bolstering</w:t>
      </w:r>
      <w:r>
        <w:t xml:space="preserve"> the tourism workforce</w:t>
      </w:r>
      <w:r w:rsidR="0090120A">
        <w:t>,</w:t>
      </w:r>
      <w:r>
        <w:t xml:space="preserve"> </w:t>
      </w:r>
      <w:r w:rsidR="0090120A">
        <w:t xml:space="preserve">promoting year-round tourism </w:t>
      </w:r>
      <w:r>
        <w:t xml:space="preserve">and improving the use of existing </w:t>
      </w:r>
      <w:r w:rsidR="00B76A8E">
        <w:t xml:space="preserve">tourism </w:t>
      </w:r>
      <w:r>
        <w:t>assets.</w:t>
      </w:r>
    </w:p>
    <w:p w14:paraId="6B3AF249" w14:textId="4112ED20" w:rsidR="5DCC6A14" w:rsidRDefault="43C6536B" w:rsidP="57D7F1AB">
      <w:r>
        <w:t>Qualitative input from panelists aligns closely with these quantitative results. Ratings for most performance criteria fall between 3 and 4 out of 5, reflecting a consistent perception that the region is managing tourism growth responsibly. Panelists note that monthly and daily visitor variations are closely monitored, allowing for data-driven decision-making that supports effective tourism pressure management and visitor flow throughout the region.</w:t>
      </w:r>
    </w:p>
    <w:p w14:paraId="4040A0C9" w14:textId="2B87BA87" w:rsidR="5DCC6A14" w:rsidRDefault="43C6536B" w:rsidP="57D7F1AB">
      <w:r>
        <w:t xml:space="preserve">Efforts to address seasonality </w:t>
      </w:r>
      <w:r w:rsidR="60C88263">
        <w:t xml:space="preserve">are </w:t>
      </w:r>
      <w:r>
        <w:t>highlighted as particularly impactful</w:t>
      </w:r>
      <w:r w:rsidR="13A07DEC">
        <w:t xml:space="preserve">. Panelists concur that </w:t>
      </w:r>
      <w:r>
        <w:t xml:space="preserve">the region </w:t>
      </w:r>
      <w:r w:rsidR="196FD54E">
        <w:t>enjoys</w:t>
      </w:r>
      <w:r w:rsidR="13A07DEC">
        <w:t xml:space="preserve"> </w:t>
      </w:r>
      <w:r>
        <w:t>success in managing seasonal swings</w:t>
      </w:r>
      <w:r w:rsidR="13A07DEC">
        <w:t xml:space="preserve"> </w:t>
      </w:r>
      <w:r>
        <w:t>and in increasing visitor volume to less-visited areas. These efforts help distribute tourism benefits across the region and reduce strain on high-traffic locations.</w:t>
      </w:r>
    </w:p>
    <w:p w14:paraId="120CF544" w14:textId="263FC81A" w:rsidR="5DCC6A14" w:rsidRDefault="43C6536B" w:rsidP="57D7F1AB">
      <w:r>
        <w:t xml:space="preserve">Panelists also praise the region’s approach to responsible marketing, noting that strategies are appropriately focused on visitor </w:t>
      </w:r>
      <w:r w:rsidR="205B7606">
        <w:t xml:space="preserve">carrying </w:t>
      </w:r>
      <w:r>
        <w:t>capacity, seasonality, environmental impact and residents’ well-being. This intentional and balanced messaging supports a sustainable tourism model that accounts for the needs of both visitors and local communities.</w:t>
      </w:r>
    </w:p>
    <w:p w14:paraId="1C4AB662" w14:textId="66DB25B5" w:rsidR="5DCC6A14" w:rsidRDefault="5DCC6A14" w:rsidP="57D7F1AB">
      <w:r>
        <w:t>Overall, the Central Coast stands out as a leading region in sustainable tourism management. By continuing to focus on diversifying the tourism economy, improving infrastructure use, and enhancing year-round employment, the region can build on its strong foundation to further align tourism with long-term regional well-being and resilience.</w:t>
      </w:r>
    </w:p>
    <w:p w14:paraId="28BA9712" w14:textId="29EC9ADB" w:rsidR="57D7F1AB" w:rsidRDefault="57D7F1AB"/>
    <w:p w14:paraId="739E9306" w14:textId="521C1361" w:rsidR="00C24FC3" w:rsidRPr="002E45A9" w:rsidRDefault="00D34911" w:rsidP="00C46058">
      <w:pPr>
        <w:jc w:val="center"/>
      </w:pPr>
      <w:r>
        <w:rPr>
          <w:noProof/>
        </w:rPr>
        <w:lastRenderedPageBreak/>
        <w:drawing>
          <wp:inline distT="0" distB="0" distL="0" distR="0" wp14:anchorId="7CAE1139" wp14:editId="1B44A717">
            <wp:extent cx="6400800" cy="2197896"/>
            <wp:effectExtent l="0" t="0" r="0" b="0"/>
            <wp:docPr id="2529457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rotWithShape="1">
                    <a:blip r:embed="rId58">
                      <a:extLst>
                        <a:ext uri="{28A0092B-C50C-407E-A947-70E740481C1C}">
                          <a14:useLocalDpi xmlns:a14="http://schemas.microsoft.com/office/drawing/2010/main" val="0"/>
                        </a:ext>
                      </a:extLst>
                    </a:blip>
                    <a:srcRect r="4183"/>
                    <a:stretch/>
                  </pic:blipFill>
                  <pic:spPr bwMode="auto">
                    <a:xfrm>
                      <a:off x="0" y="0"/>
                      <a:ext cx="6400800" cy="2197896"/>
                    </a:xfrm>
                    <a:prstGeom prst="rect">
                      <a:avLst/>
                    </a:prstGeom>
                    <a:ln>
                      <a:noFill/>
                    </a:ln>
                    <a:extLst>
                      <a:ext uri="{53640926-AAD7-44D8-BBD7-CCE9431645EC}">
                        <a14:shadowObscured xmlns:a14="http://schemas.microsoft.com/office/drawing/2010/main"/>
                      </a:ext>
                    </a:extLst>
                  </pic:spPr>
                </pic:pic>
              </a:graphicData>
            </a:graphic>
          </wp:inline>
        </w:drawing>
      </w:r>
      <w:r w:rsidR="00C554CF" w:rsidRPr="002E45A9" w:rsidDel="00142D69">
        <w:rPr>
          <w:noProof/>
        </w:rPr>
        <w:t xml:space="preserve"> </w:t>
      </w:r>
    </w:p>
    <w:p w14:paraId="509E902E" w14:textId="1EEB0DA1" w:rsidR="00134281" w:rsidRPr="002E45A9" w:rsidRDefault="006C238D" w:rsidP="00134281">
      <w:pPr>
        <w:pStyle w:val="Heading3"/>
      </w:pPr>
      <w:r>
        <w:t xml:space="preserve">CSF 5 quantitative </w:t>
      </w:r>
      <w:r w:rsidR="00556EFE">
        <w:t>rating</w:t>
      </w:r>
      <w:r w:rsidR="40286C95">
        <w:t xml:space="preserve"> descriptions</w:t>
      </w:r>
    </w:p>
    <w:p w14:paraId="41ED5E20" w14:textId="0E36417F" w:rsidR="00134281" w:rsidRPr="002E45A9" w:rsidRDefault="00134281" w:rsidP="00F80E54">
      <w:r w:rsidRPr="002E45A9">
        <w:t>CSF 5</w:t>
      </w:r>
      <w:r w:rsidR="00CF40F1" w:rsidRPr="002E45A9">
        <w:t xml:space="preserve"> </w:t>
      </w:r>
      <w:r w:rsidR="000D56C9">
        <w:t>explores</w:t>
      </w:r>
      <w:r w:rsidR="00CF40F1" w:rsidRPr="002E45A9">
        <w:t xml:space="preserve"> the region’s tourism economy and potential for </w:t>
      </w:r>
      <w:r w:rsidR="00923906" w:rsidRPr="002E45A9">
        <w:t>sustainable growth in the industry:</w:t>
      </w:r>
      <w:r w:rsidR="00923906" w:rsidRPr="002E45A9">
        <w:rPr>
          <w:rStyle w:val="CommentReference"/>
          <w:kern w:val="0"/>
          <w:lang w:val="en-CA" w:eastAsia="en-CA"/>
          <w14:ligatures w14:val="none"/>
        </w:rPr>
        <w:t xml:space="preserve"> </w:t>
      </w:r>
    </w:p>
    <w:p w14:paraId="08AFBA44" w14:textId="031BE5CB" w:rsidR="00F80E54" w:rsidRPr="002E45A9" w:rsidRDefault="00037E30" w:rsidP="00B0390A">
      <w:pPr>
        <w:pStyle w:val="Heading4"/>
      </w:pPr>
      <w:r w:rsidRPr="002E45A9">
        <w:t xml:space="preserve">Hospitality </w:t>
      </w:r>
      <w:r w:rsidR="00AC000B">
        <w:t>employment</w:t>
      </w:r>
    </w:p>
    <w:p w14:paraId="0078B608" w14:textId="5889D5D6" w:rsidR="00D11A0F" w:rsidRDefault="00D11A0F" w:rsidP="004D0D34">
      <w:pPr>
        <w:ind w:left="360"/>
        <w:rPr>
          <w:i/>
          <w:iCs/>
        </w:rPr>
      </w:pPr>
      <w:r w:rsidRPr="00D11A0F">
        <w:t>Measures the total number of people employed in jobs related to accommodations, food service</w:t>
      </w:r>
      <w:r w:rsidR="00C63F45">
        <w:t xml:space="preserve"> and</w:t>
      </w:r>
      <w:r w:rsidRPr="00D11A0F">
        <w:t xml:space="preserve"> other visitor-serving industries in the region</w:t>
      </w:r>
      <w:r w:rsidR="00EB1C29">
        <w:t>.</w:t>
      </w:r>
    </w:p>
    <w:p w14:paraId="55A9ECF2" w14:textId="39946989" w:rsidR="00037E30" w:rsidRDefault="00037E30" w:rsidP="0084047F">
      <w:pPr>
        <w:pStyle w:val="Heading4"/>
      </w:pPr>
      <w:r>
        <w:t>3</w:t>
      </w:r>
      <w:r w:rsidR="004B09FF">
        <w:t>-star</w:t>
      </w:r>
      <w:r w:rsidR="00AC000B">
        <w:t xml:space="preserve"> or highe</w:t>
      </w:r>
      <w:r w:rsidR="007D1443">
        <w:t xml:space="preserve">r </w:t>
      </w:r>
      <w:r w:rsidR="00AC000B">
        <w:t>attraction</w:t>
      </w:r>
      <w:r w:rsidR="006915FC">
        <w:t>s</w:t>
      </w:r>
    </w:p>
    <w:p w14:paraId="640F6F12" w14:textId="663C3108" w:rsidR="00EB1C29" w:rsidRPr="00EB1C29" w:rsidRDefault="00EB1C29" w:rsidP="00EB1C29">
      <w:pPr>
        <w:ind w:left="360"/>
      </w:pPr>
      <w:r w:rsidRPr="00EB1C29">
        <w:t xml:space="preserve">Calculates the percentage of visitor attractions that have received three stars or higher reviews on </w:t>
      </w:r>
      <w:hyperlink r:id="rId59" w:history="1">
        <w:r w:rsidRPr="00257878">
          <w:rPr>
            <w:rStyle w:val="Hyperlink"/>
          </w:rPr>
          <w:t>TripAdvisor</w:t>
        </w:r>
      </w:hyperlink>
      <w:r>
        <w:t xml:space="preserve"> </w:t>
      </w:r>
      <w:r w:rsidRPr="00EB1C29">
        <w:t>out of the total attractions in the region.</w:t>
      </w:r>
    </w:p>
    <w:p w14:paraId="2436995E" w14:textId="1C0D6C4F" w:rsidR="00037E30" w:rsidRPr="002E45A9" w:rsidRDefault="005E5A97" w:rsidP="0084047F">
      <w:pPr>
        <w:pStyle w:val="Heading4"/>
      </w:pPr>
      <w:r>
        <w:t>A</w:t>
      </w:r>
      <w:r w:rsidR="00B05099">
        <w:t>ttractions</w:t>
      </w:r>
      <w:r>
        <w:t xml:space="preserve"> to </w:t>
      </w:r>
      <w:r w:rsidR="00B05099">
        <w:t>overnight visitor</w:t>
      </w:r>
      <w:r w:rsidR="706CE3D7">
        <w:t xml:space="preserve"> ratio</w:t>
      </w:r>
    </w:p>
    <w:p w14:paraId="4BF9D781" w14:textId="630F586A" w:rsidR="00EB1C29" w:rsidRPr="002E45A9" w:rsidRDefault="00EB1C29" w:rsidP="00F80E54">
      <w:pPr>
        <w:ind w:left="360"/>
      </w:pPr>
      <w:r w:rsidRPr="00D11A0F">
        <w:rPr>
          <w:lang w:val="en-CA"/>
        </w:rPr>
        <w:t>Computes the ratio of total tourist attractions to the number of overnight visitors, indicating the variety of experiences available per visitor.</w:t>
      </w:r>
    </w:p>
    <w:p w14:paraId="566C429B" w14:textId="2CFB1FB4" w:rsidR="00037E30" w:rsidRPr="002E45A9" w:rsidRDefault="00037E30" w:rsidP="0084047F">
      <w:pPr>
        <w:pStyle w:val="Heading4"/>
      </w:pPr>
      <w:r>
        <w:t xml:space="preserve">Seasonality </w:t>
      </w:r>
    </w:p>
    <w:p w14:paraId="39D47C8C" w14:textId="757C16C4" w:rsidR="00EB1C29" w:rsidRPr="00D11A0F" w:rsidRDefault="00EB1C29" w:rsidP="00EB1C29">
      <w:pPr>
        <w:ind w:left="360"/>
        <w:rPr>
          <w:lang w:val="en-CA"/>
        </w:rPr>
      </w:pPr>
      <w:r w:rsidRPr="00D11A0F">
        <w:rPr>
          <w:lang w:val="en-CA"/>
        </w:rPr>
        <w:t>Analyzes the occupancy rate of hotels during the least busy month</w:t>
      </w:r>
      <w:r w:rsidR="0008025D">
        <w:rPr>
          <w:lang w:val="en-CA"/>
        </w:rPr>
        <w:t xml:space="preserve"> within a given year</w:t>
      </w:r>
      <w:r w:rsidRPr="00D11A0F">
        <w:rPr>
          <w:lang w:val="en-CA"/>
        </w:rPr>
        <w:t>, reflecting the destination's seasonality and ability to attract visitors year-round.</w:t>
      </w:r>
    </w:p>
    <w:p w14:paraId="64561424" w14:textId="39BBB10F" w:rsidR="00037E30" w:rsidRPr="002E45A9" w:rsidRDefault="00037E30" w:rsidP="0084047F">
      <w:pPr>
        <w:pStyle w:val="Heading4"/>
      </w:pPr>
      <w:r w:rsidRPr="002E45A9">
        <w:t xml:space="preserve">Traffic </w:t>
      </w:r>
      <w:r w:rsidR="00B05099">
        <w:t>c</w:t>
      </w:r>
      <w:r w:rsidR="00B05099" w:rsidRPr="002E45A9">
        <w:t xml:space="preserve">ongestion </w:t>
      </w:r>
      <w:r w:rsidR="008B251B" w:rsidRPr="002E45A9">
        <w:t>(inverse)</w:t>
      </w:r>
    </w:p>
    <w:p w14:paraId="1A671800" w14:textId="4C0906A8" w:rsidR="00670F43" w:rsidRPr="00670F43" w:rsidRDefault="00D11A0F" w:rsidP="00670F43">
      <w:pPr>
        <w:ind w:left="360"/>
        <w:rPr>
          <w:lang w:val="en-CA"/>
        </w:rPr>
      </w:pPr>
      <w:r w:rsidRPr="1D4EFCFD">
        <w:rPr>
          <w:lang w:val="en-CA"/>
        </w:rPr>
        <w:t>Estimates 'peak hour' traffic at all points on the state highway system in the region, showing how near to capacity the highway is operating.</w:t>
      </w:r>
      <w:r w:rsidR="00E27631" w:rsidRPr="1D4EFCFD">
        <w:rPr>
          <w:lang w:val="en-CA"/>
        </w:rPr>
        <w:t xml:space="preserve"> </w:t>
      </w:r>
      <w:r w:rsidR="00670F43" w:rsidRPr="1D4EFCFD">
        <w:rPr>
          <w:lang w:val="en-CA"/>
        </w:rPr>
        <w:t>Peak hour values represent the total traffic volume in both directions during the busiest typical hour. While a small number of hours each year may have higher traffic volumes, the peak hour represents a more consistent high-traffic period. In urban and suburban areas, this peak hour typically occurs daily on weekdays, with approximately 200 hours per year showing similar traffic levels.</w:t>
      </w:r>
    </w:p>
    <w:p w14:paraId="00108B06" w14:textId="184CD6BC" w:rsidR="00670F43" w:rsidRPr="00670F43" w:rsidRDefault="00670F43" w:rsidP="00670F43">
      <w:pPr>
        <w:ind w:left="360"/>
        <w:rPr>
          <w:lang w:val="en-CA"/>
        </w:rPr>
      </w:pPr>
      <w:r w:rsidRPr="00670F43">
        <w:rPr>
          <w:lang w:val="en-CA"/>
        </w:rPr>
        <w:t xml:space="preserve">For roads with significant seasonal traffic variations, the peak hour is determined differently. </w:t>
      </w:r>
      <w:r w:rsidR="003D122F" w:rsidRPr="00670F43">
        <w:rPr>
          <w:lang w:val="en-CA"/>
        </w:rPr>
        <w:t>It is</w:t>
      </w:r>
      <w:r w:rsidRPr="00670F43">
        <w:rPr>
          <w:lang w:val="en-CA"/>
        </w:rPr>
        <w:t xml:space="preserve"> identified as one of the four busiest hours of the </w:t>
      </w:r>
      <w:r w:rsidR="007D351D" w:rsidRPr="00670F43">
        <w:rPr>
          <w:lang w:val="en-CA"/>
        </w:rPr>
        <w:t>year but</w:t>
      </w:r>
      <w:r w:rsidRPr="00670F43">
        <w:rPr>
          <w:lang w:val="en-CA"/>
        </w:rPr>
        <w:t xml:space="preserve"> excludes the 30 to 50 hours with the most extreme traffic levels. This approach ensures that the peak hour reflects a traffic volume that occurs frequently during the busy season, rather than including atypical spikes that </w:t>
      </w:r>
      <w:r w:rsidR="00835BB1" w:rsidRPr="00670F43">
        <w:rPr>
          <w:lang w:val="en-CA"/>
        </w:rPr>
        <w:t>do not</w:t>
      </w:r>
      <w:r w:rsidRPr="00670F43">
        <w:rPr>
          <w:lang w:val="en-CA"/>
        </w:rPr>
        <w:t xml:space="preserve"> represent regular conditions.</w:t>
      </w:r>
    </w:p>
    <w:p w14:paraId="654C9554" w14:textId="102B761B" w:rsidR="008B251B" w:rsidRPr="002E45A9" w:rsidRDefault="008B251B" w:rsidP="004E6C07">
      <w:pPr>
        <w:pStyle w:val="Heading4"/>
      </w:pPr>
      <w:r w:rsidRPr="002E45A9">
        <w:lastRenderedPageBreak/>
        <w:t xml:space="preserve">Tourism </w:t>
      </w:r>
      <w:r w:rsidR="000F7199">
        <w:t>p</w:t>
      </w:r>
      <w:r w:rsidR="000F7199" w:rsidRPr="002E45A9">
        <w:t xml:space="preserve">ressure </w:t>
      </w:r>
      <w:r w:rsidR="000F7199">
        <w:t>i</w:t>
      </w:r>
      <w:r>
        <w:t>ndex</w:t>
      </w:r>
      <w:r w:rsidRPr="002E45A9">
        <w:t xml:space="preserve"> (inverse)</w:t>
      </w:r>
    </w:p>
    <w:p w14:paraId="33362EAC" w14:textId="23CE4766" w:rsidR="00AA4068" w:rsidRDefault="00B34177" w:rsidP="00F80E54">
      <w:pPr>
        <w:ind w:left="360"/>
      </w:pPr>
      <w:r>
        <w:t>Measures</w:t>
      </w:r>
      <w:r w:rsidR="00611656">
        <w:t xml:space="preserve"> the ratio of overnight hotel stays to the local population and the density of overnight stays per square kilometer. Each factor is normalized by dividing by its maximum observed value, typically found in highly urbanized areas. The population share component reflects the impact of tourism on the local community, while the stays per square kilometer component indicates tourism intensity and infrastructure density. </w:t>
      </w:r>
    </w:p>
    <w:p w14:paraId="57FBA32A" w14:textId="42F1F8D6" w:rsidR="0084047F" w:rsidRPr="002E45A9" w:rsidRDefault="00611656" w:rsidP="00F80E54">
      <w:pPr>
        <w:ind w:left="360"/>
      </w:pPr>
      <w:r w:rsidRPr="002E45A9">
        <w:t xml:space="preserve">By averaging these two normalized ratios, the </w:t>
      </w:r>
      <w:r w:rsidR="00AA4068">
        <w:t>t</w:t>
      </w:r>
      <w:r w:rsidR="00AA4068" w:rsidRPr="002E45A9">
        <w:t xml:space="preserve">ourism </w:t>
      </w:r>
      <w:r w:rsidR="00AA4068">
        <w:t>p</w:t>
      </w:r>
      <w:r w:rsidR="00AA4068" w:rsidRPr="002E45A9">
        <w:t xml:space="preserve">ressure </w:t>
      </w:r>
      <w:r w:rsidR="00AA4068">
        <w:t>i</w:t>
      </w:r>
      <w:r>
        <w:t>ndex</w:t>
      </w:r>
      <w:r w:rsidRPr="002E45A9">
        <w:t xml:space="preserve"> provides a balanced measure of tourism's impact on both the local population and the physical environment. This approach allows for comparison across different regions, accounting for variations in population density and urbanization levels. Higher index values indicate greater tourism pressure on the destination.</w:t>
      </w:r>
    </w:p>
    <w:p w14:paraId="48EEF54C" w14:textId="468223BA" w:rsidR="008B251B" w:rsidRPr="002E45A9" w:rsidRDefault="008B251B" w:rsidP="0084047F">
      <w:pPr>
        <w:pStyle w:val="Heading4"/>
      </w:pPr>
      <w:r w:rsidRPr="002E45A9">
        <w:t xml:space="preserve">Tourism </w:t>
      </w:r>
      <w:r w:rsidR="00EE6CDA">
        <w:t>i</w:t>
      </w:r>
      <w:r>
        <w:t>nfrastructure</w:t>
      </w:r>
      <w:r w:rsidR="0084047F" w:rsidRPr="002E45A9" w:rsidDel="00EE6CDA">
        <w:t xml:space="preserve"> </w:t>
      </w:r>
      <w:r w:rsidR="00EE6CDA">
        <w:t>u</w:t>
      </w:r>
      <w:r w:rsidR="00EE6CDA" w:rsidRPr="002E45A9">
        <w:t xml:space="preserve">tilization </w:t>
      </w:r>
      <w:r w:rsidR="00EE6CDA">
        <w:t>i</w:t>
      </w:r>
      <w:r>
        <w:t>ndex</w:t>
      </w:r>
      <w:r w:rsidR="00397C33">
        <w:t xml:space="preserve"> (TIUI)</w:t>
      </w:r>
    </w:p>
    <w:p w14:paraId="254DA38F" w14:textId="794D4BAD" w:rsidR="00302631" w:rsidRPr="003D1EB9" w:rsidRDefault="00397C33" w:rsidP="00611656">
      <w:pPr>
        <w:ind w:left="360"/>
      </w:pPr>
      <w:r>
        <w:t>C</w:t>
      </w:r>
      <w:r w:rsidR="00124F1C">
        <w:t>ombines multiple indicators</w:t>
      </w:r>
      <w:r w:rsidR="00FD65DB">
        <w:t xml:space="preserve"> related to supply and demand of accommodation</w:t>
      </w:r>
      <w:r w:rsidR="00B218EE">
        <w:t>s</w:t>
      </w:r>
      <w:r w:rsidR="00FD65DB">
        <w:t xml:space="preserve"> (e.g. home rental listings as percentage of hotel rooms, home rental occupancy</w:t>
      </w:r>
      <w:r w:rsidR="004F7142">
        <w:t xml:space="preserve"> and others)</w:t>
      </w:r>
      <w:r w:rsidR="005D20B7">
        <w:t>,</w:t>
      </w:r>
      <w:r w:rsidR="00FD65DB">
        <w:t xml:space="preserve"> providing a holistic view of how well tourism infrastructure is being </w:t>
      </w:r>
      <w:r w:rsidR="006B6072">
        <w:t>considered</w:t>
      </w:r>
      <w:r w:rsidR="00124F1C">
        <w:t xml:space="preserve"> to </w:t>
      </w:r>
      <w:r w:rsidR="00611656">
        <w:t xml:space="preserve">evaluate the utilization of tourism-related accommodation infrastructure across </w:t>
      </w:r>
      <w:r w:rsidR="00722401">
        <w:t>the region</w:t>
      </w:r>
      <w:r w:rsidR="00611656">
        <w:t xml:space="preserve">. </w:t>
      </w:r>
    </w:p>
    <w:p w14:paraId="1099F871" w14:textId="170B81E0" w:rsidR="00684B73" w:rsidRPr="002E45A9" w:rsidRDefault="004D3A9E" w:rsidP="00684B73">
      <w:pPr>
        <w:pStyle w:val="Heading3"/>
      </w:pPr>
      <w:r>
        <w:t>CSF 5 q</w:t>
      </w:r>
      <w:r w:rsidR="00684B73" w:rsidRPr="002E45A9">
        <w:t xml:space="preserve">ualitative </w:t>
      </w:r>
      <w:r>
        <w:t>r</w:t>
      </w:r>
      <w:r w:rsidRPr="002E45A9">
        <w:t xml:space="preserve">atings </w:t>
      </w:r>
      <w:r w:rsidR="00684B73" w:rsidRPr="002E45A9">
        <w:t xml:space="preserve">and </w:t>
      </w:r>
      <w:r>
        <w:t>findings</w:t>
      </w:r>
    </w:p>
    <w:p w14:paraId="1483B025" w14:textId="47761CBA" w:rsidR="002C4D16" w:rsidRPr="002E45A9" w:rsidRDefault="002C4D16" w:rsidP="002C4D16">
      <w:r w:rsidRPr="002E45A9">
        <w:t xml:space="preserve">Qualitatively, the panelists assessed the </w:t>
      </w:r>
      <w:r>
        <w:t xml:space="preserve">region </w:t>
      </w:r>
      <w:r w:rsidRPr="002E45A9">
        <w:t xml:space="preserve">on CSF 5 across the following </w:t>
      </w:r>
      <w:r w:rsidR="004D3A9E">
        <w:t xml:space="preserve">performance </w:t>
      </w:r>
      <w:r w:rsidRPr="002E45A9">
        <w:t>criteria:</w:t>
      </w:r>
    </w:p>
    <w:p w14:paraId="23FDC35F" w14:textId="4A25393B" w:rsidR="00A74182" w:rsidRPr="002E45A9" w:rsidRDefault="00A74182" w:rsidP="00B0390A">
      <w:pPr>
        <w:pStyle w:val="Heading4"/>
      </w:pPr>
      <w:r>
        <w:t xml:space="preserve">Managing </w:t>
      </w:r>
      <w:r w:rsidR="00CE74DA">
        <w:t>seasonality</w:t>
      </w:r>
    </w:p>
    <w:p w14:paraId="4D263D91" w14:textId="1E472625" w:rsidR="00E30091" w:rsidRDefault="79AC827C" w:rsidP="00BC6276">
      <w:pPr>
        <w:ind w:left="360"/>
      </w:pPr>
      <w:r>
        <w:t>Assesses a region's success in increasing off-peak tourism and managing peak visitor flow</w:t>
      </w:r>
      <w:r w:rsidR="124EC8C8">
        <w:t xml:space="preserve"> and m</w:t>
      </w:r>
      <w:r>
        <w:t>easures the region's focus on</w:t>
      </w:r>
      <w:r w:rsidR="29A90211">
        <w:t xml:space="preserve"> </w:t>
      </w:r>
      <w:r>
        <w:t>and results in balancing visitor volume throughout the year.</w:t>
      </w:r>
    </w:p>
    <w:p w14:paraId="057470B8" w14:textId="7E07E351" w:rsidR="00A74182" w:rsidRPr="002E45A9" w:rsidRDefault="00A74182" w:rsidP="000171E6">
      <w:pPr>
        <w:pStyle w:val="Heading4"/>
      </w:pPr>
      <w:r>
        <w:t xml:space="preserve">Managing </w:t>
      </w:r>
      <w:r w:rsidR="00CE74DA">
        <w:t>visitor distribution</w:t>
      </w:r>
    </w:p>
    <w:p w14:paraId="79A92440" w14:textId="2F3EFAC6" w:rsidR="00E30091" w:rsidRPr="002E45A9" w:rsidRDefault="00E30091" w:rsidP="00BC6276">
      <w:pPr>
        <w:ind w:left="360"/>
      </w:pPr>
      <w:r w:rsidRPr="002E45A9">
        <w:t xml:space="preserve">Evaluates the focus on </w:t>
      </w:r>
      <w:r w:rsidR="00B970E8">
        <w:t>increasing visitation</w:t>
      </w:r>
      <w:r w:rsidRPr="002E45A9">
        <w:t xml:space="preserve"> to less-frequented areas and the success of such efforts.</w:t>
      </w:r>
    </w:p>
    <w:p w14:paraId="2312C512" w14:textId="7427DCD3" w:rsidR="00A74182" w:rsidRPr="002E45A9" w:rsidRDefault="00A74182" w:rsidP="000171E6">
      <w:pPr>
        <w:pStyle w:val="Heading4"/>
      </w:pPr>
      <w:r w:rsidRPr="002E45A9">
        <w:t xml:space="preserve">Managing </w:t>
      </w:r>
      <w:r w:rsidR="00CE74DA">
        <w:t>r</w:t>
      </w:r>
      <w:r w:rsidR="00CE74DA" w:rsidRPr="002E45A9">
        <w:t xml:space="preserve">esponsible </w:t>
      </w:r>
      <w:r w:rsidR="00CE74DA">
        <w:t>travel</w:t>
      </w:r>
    </w:p>
    <w:p w14:paraId="0345D4C8" w14:textId="77777777" w:rsidR="00E30091" w:rsidRPr="002E45A9" w:rsidRDefault="00E30091" w:rsidP="00BC6276">
      <w:pPr>
        <w:ind w:left="360"/>
      </w:pPr>
      <w:r w:rsidRPr="002E45A9">
        <w:t>Rates the presence and effectiveness of clear suggestions to encourage sustainable visitor behavior.</w:t>
      </w:r>
    </w:p>
    <w:p w14:paraId="61996893" w14:textId="3D9A92D5" w:rsidR="00A74182" w:rsidRPr="002E45A9" w:rsidRDefault="00A74182" w:rsidP="000171E6">
      <w:pPr>
        <w:pStyle w:val="Heading4"/>
      </w:pPr>
      <w:r>
        <w:t xml:space="preserve">Monitoring </w:t>
      </w:r>
      <w:r w:rsidR="00062FE7">
        <w:t>v</w:t>
      </w:r>
      <w:r>
        <w:t xml:space="preserve">isitor </w:t>
      </w:r>
      <w:r w:rsidR="00062FE7">
        <w:t>variations</w:t>
      </w:r>
    </w:p>
    <w:p w14:paraId="3136C616" w14:textId="77777777" w:rsidR="00E30091" w:rsidRPr="002E45A9" w:rsidRDefault="00E30091" w:rsidP="00BC6276">
      <w:pPr>
        <w:ind w:left="360"/>
      </w:pPr>
      <w:r w:rsidRPr="002E45A9">
        <w:t>Examines the extent and impact of monitoring visitor trends (e.g., daily, seasonal) to inform tourism management.</w:t>
      </w:r>
    </w:p>
    <w:p w14:paraId="1F5181AF" w14:textId="6FE19797" w:rsidR="00A74182" w:rsidRPr="002E45A9" w:rsidRDefault="00A74182" w:rsidP="000171E6">
      <w:pPr>
        <w:pStyle w:val="Heading4"/>
      </w:pPr>
      <w:r>
        <w:t xml:space="preserve">Responsible </w:t>
      </w:r>
      <w:r w:rsidR="00062FE7">
        <w:t>marketing</w:t>
      </w:r>
    </w:p>
    <w:p w14:paraId="60C191B8" w14:textId="5CD8C073" w:rsidR="00E30091" w:rsidRPr="002E45A9" w:rsidRDefault="00E30091" w:rsidP="00B0464E">
      <w:pPr>
        <w:ind w:left="360"/>
      </w:pPr>
      <w:r w:rsidRPr="002E45A9">
        <w:t>Considers how marketing strategies account for capacity, seasonality, environmental impact and residents’ well-being.</w:t>
      </w:r>
    </w:p>
    <w:p w14:paraId="02980EDB" w14:textId="3ED05F40" w:rsidR="00820ED4" w:rsidRPr="002E45A9" w:rsidRDefault="0027226E" w:rsidP="00657959">
      <w:r>
        <w:t>The</w:t>
      </w:r>
      <w:r w:rsidR="00820ED4" w:rsidRPr="002E45A9" w:rsidDel="00062FE7">
        <w:t xml:space="preserve"> individual performance criteria and the subsequent findings are shown </w:t>
      </w:r>
      <w:r w:rsidR="00684B73" w:rsidRPr="002E45A9" w:rsidDel="00062FE7">
        <w:t>in Table 5 below</w:t>
      </w:r>
      <w:r w:rsidR="00684B73" w:rsidRPr="002E45A9">
        <w:t>:</w:t>
      </w:r>
      <w:r w:rsidR="00820ED4" w:rsidRPr="002E45A9">
        <w:t xml:space="preserve"> </w:t>
      </w:r>
    </w:p>
    <w:p w14:paraId="71002DB3" w14:textId="77777777" w:rsidR="00166B46" w:rsidRDefault="00166B46" w:rsidP="37ED3034">
      <w:pPr>
        <w:rPr>
          <w:b/>
          <w:bCs/>
          <w:i/>
          <w:iCs/>
        </w:rPr>
      </w:pPr>
    </w:p>
    <w:p w14:paraId="3649BFE3" w14:textId="77777777" w:rsidR="00E47878" w:rsidRDefault="00E47878" w:rsidP="37ED3034">
      <w:pPr>
        <w:rPr>
          <w:b/>
          <w:bCs/>
          <w:i/>
          <w:iCs/>
        </w:rPr>
      </w:pPr>
    </w:p>
    <w:p w14:paraId="7E4FE157" w14:textId="77777777" w:rsidR="00724316" w:rsidRDefault="00724316" w:rsidP="37ED3034">
      <w:pPr>
        <w:rPr>
          <w:b/>
          <w:bCs/>
          <w:i/>
          <w:iCs/>
        </w:rPr>
      </w:pPr>
    </w:p>
    <w:p w14:paraId="63764244" w14:textId="77777777" w:rsidR="00724316" w:rsidRDefault="00724316" w:rsidP="37ED3034">
      <w:pPr>
        <w:rPr>
          <w:b/>
          <w:bCs/>
          <w:i/>
          <w:iCs/>
        </w:rPr>
      </w:pPr>
    </w:p>
    <w:p w14:paraId="21B22360" w14:textId="1449DF17" w:rsidR="002F00B4" w:rsidRPr="002B1457" w:rsidRDefault="00684B73" w:rsidP="002B1457">
      <w:pPr>
        <w:rPr>
          <w:b/>
          <w:bCs/>
          <w:i/>
          <w:iCs/>
        </w:rPr>
      </w:pPr>
      <w:r w:rsidRPr="002E45A9">
        <w:rPr>
          <w:b/>
          <w:bCs/>
          <w:i/>
          <w:iCs/>
        </w:rPr>
        <w:lastRenderedPageBreak/>
        <w:t xml:space="preserve">Table 5. CSF 5 </w:t>
      </w:r>
      <w:r w:rsidR="00062FE7">
        <w:rPr>
          <w:b/>
          <w:bCs/>
          <w:i/>
          <w:iCs/>
        </w:rPr>
        <w:t>q</w:t>
      </w:r>
      <w:r w:rsidR="00062FE7" w:rsidRPr="002E45A9">
        <w:rPr>
          <w:b/>
          <w:bCs/>
          <w:i/>
          <w:iCs/>
        </w:rPr>
        <w:t xml:space="preserve">ualitative </w:t>
      </w:r>
      <w:r w:rsidR="00062FE7">
        <w:rPr>
          <w:b/>
          <w:bCs/>
          <w:i/>
          <w:iCs/>
        </w:rPr>
        <w:t>p</w:t>
      </w:r>
      <w:r w:rsidR="00062FE7" w:rsidRPr="002E45A9">
        <w:rPr>
          <w:b/>
          <w:bCs/>
          <w:i/>
          <w:iCs/>
        </w:rPr>
        <w:t xml:space="preserve">erformance </w:t>
      </w:r>
      <w:r w:rsidR="00062FE7">
        <w:rPr>
          <w:b/>
          <w:bCs/>
          <w:i/>
          <w:iCs/>
        </w:rPr>
        <w:t>c</w:t>
      </w:r>
      <w:r w:rsidR="00062FE7" w:rsidRPr="002E45A9">
        <w:rPr>
          <w:b/>
          <w:bCs/>
          <w:i/>
          <w:iCs/>
        </w:rPr>
        <w:t xml:space="preserve">riteria </w:t>
      </w:r>
      <w:r w:rsidR="00062FE7" w:rsidRPr="51F27FEA">
        <w:rPr>
          <w:b/>
          <w:bCs/>
          <w:i/>
          <w:iCs/>
        </w:rPr>
        <w:t>ratings</w:t>
      </w:r>
    </w:p>
    <w:tbl>
      <w:tblPr>
        <w:tblW w:w="10060" w:type="dxa"/>
        <w:tblCellMar>
          <w:left w:w="0" w:type="dxa"/>
          <w:right w:w="0" w:type="dxa"/>
        </w:tblCellMar>
        <w:tblLook w:val="0420" w:firstRow="1" w:lastRow="0" w:firstColumn="0" w:lastColumn="0" w:noHBand="0" w:noVBand="1"/>
      </w:tblPr>
      <w:tblGrid>
        <w:gridCol w:w="1680"/>
        <w:gridCol w:w="973"/>
        <w:gridCol w:w="7407"/>
      </w:tblGrid>
      <w:tr w:rsidR="00813AEE" w:rsidRPr="00813AEE" w14:paraId="33B310C0" w14:textId="77777777" w:rsidTr="177858A2">
        <w:trPr>
          <w:trHeight w:val="616"/>
        </w:trPr>
        <w:tc>
          <w:tcPr>
            <w:tcW w:w="168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796A2A3D" w14:textId="77777777" w:rsidR="00813AEE" w:rsidRPr="004319B2" w:rsidRDefault="7235FDDF" w:rsidP="00813AEE">
            <w:pPr>
              <w:jc w:val="center"/>
              <w:rPr>
                <w:color w:val="FFFFFF" w:themeColor="background1"/>
                <w:lang w:val="en-CA"/>
              </w:rPr>
            </w:pPr>
            <w:r w:rsidRPr="1D4EFCFD">
              <w:rPr>
                <w:b/>
                <w:bCs/>
                <w:color w:val="FFFFFF" w:themeColor="background1"/>
              </w:rPr>
              <w:t>Performance criteria</w:t>
            </w:r>
          </w:p>
        </w:tc>
        <w:tc>
          <w:tcPr>
            <w:tcW w:w="96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78E36BE7" w14:textId="77777777" w:rsidR="00813AEE" w:rsidRPr="004319B2" w:rsidRDefault="7235FDDF" w:rsidP="00813AEE">
            <w:pPr>
              <w:jc w:val="center"/>
              <w:rPr>
                <w:color w:val="FFFFFF" w:themeColor="background1"/>
                <w:lang w:val="en-CA"/>
              </w:rPr>
            </w:pPr>
            <w:r w:rsidRPr="1D4EFCFD">
              <w:rPr>
                <w:b/>
                <w:bCs/>
                <w:color w:val="FFFFFF" w:themeColor="background1"/>
              </w:rPr>
              <w:t>Rating</w:t>
            </w:r>
          </w:p>
        </w:tc>
        <w:tc>
          <w:tcPr>
            <w:tcW w:w="742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47AF85F6" w14:textId="77777777" w:rsidR="00813AEE" w:rsidRPr="004319B2" w:rsidRDefault="7235FDDF" w:rsidP="00813AEE">
            <w:pPr>
              <w:jc w:val="center"/>
              <w:rPr>
                <w:color w:val="FFFFFF" w:themeColor="background1"/>
                <w:lang w:val="en-CA"/>
              </w:rPr>
            </w:pPr>
            <w:r w:rsidRPr="1D4EFCFD">
              <w:rPr>
                <w:b/>
                <w:bCs/>
                <w:color w:val="FFFFFF" w:themeColor="background1"/>
              </w:rPr>
              <w:t>Findings</w:t>
            </w:r>
          </w:p>
        </w:tc>
      </w:tr>
      <w:tr w:rsidR="00813AEE" w:rsidRPr="00813AEE" w14:paraId="6A8E1CE7" w14:textId="77777777" w:rsidTr="177858A2">
        <w:trPr>
          <w:trHeight w:val="861"/>
        </w:trPr>
        <w:tc>
          <w:tcPr>
            <w:tcW w:w="168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77965C2E" w14:textId="77777777" w:rsidR="00813AEE" w:rsidRPr="00813AEE" w:rsidRDefault="00813AEE" w:rsidP="00813AEE">
            <w:pPr>
              <w:jc w:val="center"/>
              <w:rPr>
                <w:b/>
                <w:bCs/>
                <w:lang w:val="en-CA"/>
              </w:rPr>
            </w:pPr>
            <w:r w:rsidRPr="00813AEE">
              <w:rPr>
                <w:b/>
                <w:bCs/>
              </w:rPr>
              <w:t>Managing seasonality</w:t>
            </w:r>
          </w:p>
        </w:tc>
        <w:tc>
          <w:tcPr>
            <w:tcW w:w="96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5E5B4705" w14:textId="77777777" w:rsidR="00813AEE" w:rsidRPr="00813AEE" w:rsidRDefault="00813AEE" w:rsidP="00813AEE">
            <w:pPr>
              <w:jc w:val="center"/>
              <w:rPr>
                <w:lang w:val="en-CA"/>
              </w:rPr>
            </w:pPr>
            <w:r w:rsidRPr="00813AEE">
              <w:t>3.3</w:t>
            </w:r>
          </w:p>
        </w:tc>
        <w:tc>
          <w:tcPr>
            <w:tcW w:w="742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6EC083D3" w14:textId="3A6AAD28" w:rsidR="00813AEE" w:rsidRPr="00813AEE" w:rsidRDefault="216AAE47" w:rsidP="004A0F2C">
            <w:pPr>
              <w:rPr>
                <w:lang w:val="en-CA"/>
              </w:rPr>
            </w:pPr>
            <w:r>
              <w:t xml:space="preserve">Panelists believe the </w:t>
            </w:r>
            <w:r w:rsidR="0F97E827">
              <w:t>region is reasonably focused on mitigating seasonality with relative success.</w:t>
            </w:r>
            <w:r w:rsidR="74B533FC">
              <w:t xml:space="preserve"> </w:t>
            </w:r>
            <w:r w:rsidR="6A1D7A2F">
              <w:t>E</w:t>
            </w:r>
            <w:r w:rsidR="0F97E827">
              <w:t xml:space="preserve">fforts </w:t>
            </w:r>
            <w:r>
              <w:t>are being</w:t>
            </w:r>
            <w:r w:rsidR="0F97E827">
              <w:t xml:space="preserve"> made to manage visitor flow in high-volume areas during peak periods of demand.</w:t>
            </w:r>
            <w:r w:rsidR="74B533FC">
              <w:t xml:space="preserve"> </w:t>
            </w:r>
            <w:r w:rsidR="0F97E827">
              <w:t xml:space="preserve">The emphasis in the region </w:t>
            </w:r>
            <w:r>
              <w:t xml:space="preserve">remains </w:t>
            </w:r>
            <w:r w:rsidR="0F97E827">
              <w:t xml:space="preserve">on increasing overall visitor volume rather than mitigating seasonal trends. </w:t>
            </w:r>
          </w:p>
        </w:tc>
      </w:tr>
      <w:tr w:rsidR="00813AEE" w:rsidRPr="00813AEE" w14:paraId="6E59DE05" w14:textId="77777777" w:rsidTr="00BC6276">
        <w:trPr>
          <w:trHeight w:val="1105"/>
        </w:trPr>
        <w:tc>
          <w:tcPr>
            <w:tcW w:w="16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68F7AF72" w14:textId="77777777" w:rsidR="00813AEE" w:rsidRPr="00813AEE" w:rsidRDefault="00813AEE" w:rsidP="00813AEE">
            <w:pPr>
              <w:jc w:val="center"/>
              <w:rPr>
                <w:b/>
                <w:bCs/>
                <w:lang w:val="en-CA"/>
              </w:rPr>
            </w:pPr>
            <w:r w:rsidRPr="00813AEE">
              <w:rPr>
                <w:b/>
                <w:bCs/>
              </w:rPr>
              <w:t>Managing visitor distribution</w:t>
            </w:r>
          </w:p>
        </w:tc>
        <w:tc>
          <w:tcPr>
            <w:tcW w:w="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011286FA" w14:textId="77777777" w:rsidR="00813AEE" w:rsidRPr="00813AEE" w:rsidRDefault="00813AEE" w:rsidP="00813AEE">
            <w:pPr>
              <w:jc w:val="center"/>
              <w:rPr>
                <w:lang w:val="en-CA"/>
              </w:rPr>
            </w:pPr>
            <w:r w:rsidRPr="00813AEE">
              <w:t>3</w:t>
            </w:r>
          </w:p>
        </w:tc>
        <w:tc>
          <w:tcPr>
            <w:tcW w:w="74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72" w:type="dxa"/>
              <w:left w:w="144" w:type="dxa"/>
              <w:bottom w:w="72" w:type="dxa"/>
              <w:right w:w="144" w:type="dxa"/>
            </w:tcMar>
            <w:vAlign w:val="center"/>
            <w:hideMark/>
          </w:tcPr>
          <w:p w14:paraId="3ED0E123" w14:textId="3769E52F" w:rsidR="00813AEE" w:rsidRPr="00813AEE" w:rsidRDefault="51FE7ABF" w:rsidP="004A0F2C">
            <w:pPr>
              <w:rPr>
                <w:lang w:val="en-CA"/>
              </w:rPr>
            </w:pPr>
            <w:r>
              <w:t>Panelists agree t</w:t>
            </w:r>
            <w:r w:rsidR="5F81AE6F">
              <w:t xml:space="preserve">here has been a good </w:t>
            </w:r>
            <w:r w:rsidR="08EE5A88">
              <w:t>extent</w:t>
            </w:r>
            <w:r w:rsidR="5F81AE6F">
              <w:t xml:space="preserve"> of focus on and relative success in increasing visitor volume to less-visited areas in the region. The</w:t>
            </w:r>
            <w:r w:rsidR="7E4C3B9E">
              <w:t>y feel the</w:t>
            </w:r>
            <w:r w:rsidR="5F81AE6F">
              <w:t>re is acceptable cross-regional collaboration in marketing programs that highlight assets that are underutilized in each destination.</w:t>
            </w:r>
          </w:p>
        </w:tc>
      </w:tr>
      <w:tr w:rsidR="00813AEE" w:rsidRPr="00813AEE" w14:paraId="0AF2C95A" w14:textId="77777777" w:rsidTr="00BC6276">
        <w:trPr>
          <w:trHeight w:val="484"/>
        </w:trPr>
        <w:tc>
          <w:tcPr>
            <w:tcW w:w="16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08A7571D" w14:textId="77777777" w:rsidR="00813AEE" w:rsidRPr="00813AEE" w:rsidRDefault="00813AEE" w:rsidP="00813AEE">
            <w:pPr>
              <w:jc w:val="center"/>
              <w:rPr>
                <w:b/>
                <w:bCs/>
                <w:lang w:val="en-CA"/>
              </w:rPr>
            </w:pPr>
            <w:r w:rsidRPr="00813AEE">
              <w:rPr>
                <w:b/>
                <w:bCs/>
              </w:rPr>
              <w:t>Managing responsible travel</w:t>
            </w:r>
          </w:p>
        </w:tc>
        <w:tc>
          <w:tcPr>
            <w:tcW w:w="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16C5993A" w14:textId="77777777" w:rsidR="00813AEE" w:rsidRPr="00813AEE" w:rsidRDefault="00813AEE" w:rsidP="00813AEE">
            <w:pPr>
              <w:jc w:val="center"/>
              <w:rPr>
                <w:lang w:val="en-CA"/>
              </w:rPr>
            </w:pPr>
            <w:r w:rsidRPr="00813AEE">
              <w:t>4</w:t>
            </w:r>
          </w:p>
        </w:tc>
        <w:tc>
          <w:tcPr>
            <w:tcW w:w="74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3594078F" w14:textId="174954E7" w:rsidR="00813AEE" w:rsidRPr="00813AEE" w:rsidRDefault="7E4C3B9E" w:rsidP="004A0F2C">
            <w:pPr>
              <w:rPr>
                <w:lang w:val="en-CA"/>
              </w:rPr>
            </w:pPr>
            <w:r>
              <w:t xml:space="preserve">Panelists concur suggestions </w:t>
            </w:r>
            <w:r w:rsidR="5F81AE6F">
              <w:t>for visitors to travel responsibly and support sustainability are substantial and effective</w:t>
            </w:r>
            <w:r w:rsidR="15A12D7F">
              <w:t xml:space="preserve"> across the region</w:t>
            </w:r>
            <w:r w:rsidR="5F81AE6F">
              <w:t>.</w:t>
            </w:r>
          </w:p>
        </w:tc>
      </w:tr>
      <w:tr w:rsidR="00813AEE" w:rsidRPr="00813AEE" w14:paraId="2E77AB1F" w14:textId="77777777" w:rsidTr="00BC6276">
        <w:trPr>
          <w:trHeight w:val="556"/>
        </w:trPr>
        <w:tc>
          <w:tcPr>
            <w:tcW w:w="16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1F23315A" w14:textId="77777777" w:rsidR="00813AEE" w:rsidRPr="00813AEE" w:rsidRDefault="00813AEE" w:rsidP="00813AEE">
            <w:pPr>
              <w:jc w:val="center"/>
              <w:rPr>
                <w:b/>
                <w:bCs/>
                <w:lang w:val="en-CA"/>
              </w:rPr>
            </w:pPr>
            <w:r w:rsidRPr="00813AEE">
              <w:rPr>
                <w:b/>
                <w:bCs/>
              </w:rPr>
              <w:t>Monitoring visitor variations</w:t>
            </w:r>
          </w:p>
        </w:tc>
        <w:tc>
          <w:tcPr>
            <w:tcW w:w="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24291141" w14:textId="77777777" w:rsidR="00813AEE" w:rsidRPr="00813AEE" w:rsidRDefault="00813AEE" w:rsidP="00813AEE">
            <w:pPr>
              <w:jc w:val="center"/>
              <w:rPr>
                <w:lang w:val="en-CA"/>
              </w:rPr>
            </w:pPr>
            <w:r w:rsidRPr="00813AEE">
              <w:t>4</w:t>
            </w:r>
          </w:p>
        </w:tc>
        <w:tc>
          <w:tcPr>
            <w:tcW w:w="74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72" w:type="dxa"/>
              <w:left w:w="144" w:type="dxa"/>
              <w:bottom w:w="72" w:type="dxa"/>
              <w:right w:w="144" w:type="dxa"/>
            </w:tcMar>
            <w:vAlign w:val="center"/>
            <w:hideMark/>
          </w:tcPr>
          <w:p w14:paraId="5687AFFF" w14:textId="2C3E981E" w:rsidR="00813AEE" w:rsidRPr="00813AEE" w:rsidRDefault="15A12D7F" w:rsidP="004A0F2C">
            <w:pPr>
              <w:rPr>
                <w:lang w:val="en-CA"/>
              </w:rPr>
            </w:pPr>
            <w:r>
              <w:t xml:space="preserve">There is strong agreement among the panelists that monthly </w:t>
            </w:r>
            <w:r w:rsidR="5F81AE6F">
              <w:t xml:space="preserve">and daily variations in visitation are monitored throughout the year and have </w:t>
            </w:r>
            <w:r w:rsidR="0E19EA23">
              <w:t>a significant</w:t>
            </w:r>
            <w:r w:rsidR="5F81AE6F">
              <w:t xml:space="preserve"> impact on tourism management regionwide.</w:t>
            </w:r>
          </w:p>
        </w:tc>
      </w:tr>
      <w:tr w:rsidR="00813AEE" w:rsidRPr="00813AEE" w14:paraId="731CAB16" w14:textId="77777777" w:rsidTr="00BC6276">
        <w:trPr>
          <w:trHeight w:val="682"/>
        </w:trPr>
        <w:tc>
          <w:tcPr>
            <w:tcW w:w="16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3FEC83CD" w14:textId="77777777" w:rsidR="00813AEE" w:rsidRPr="00813AEE" w:rsidRDefault="00813AEE" w:rsidP="00813AEE">
            <w:pPr>
              <w:jc w:val="center"/>
              <w:rPr>
                <w:b/>
                <w:bCs/>
                <w:lang w:val="en-CA"/>
              </w:rPr>
            </w:pPr>
            <w:r w:rsidRPr="00813AEE">
              <w:rPr>
                <w:b/>
                <w:bCs/>
              </w:rPr>
              <w:t>Responsible marketing</w:t>
            </w:r>
          </w:p>
        </w:tc>
        <w:tc>
          <w:tcPr>
            <w:tcW w:w="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6F892A82" w14:textId="77777777" w:rsidR="00813AEE" w:rsidRPr="00813AEE" w:rsidRDefault="00813AEE" w:rsidP="00813AEE">
            <w:pPr>
              <w:jc w:val="center"/>
              <w:rPr>
                <w:lang w:val="en-CA"/>
              </w:rPr>
            </w:pPr>
            <w:r w:rsidRPr="00813AEE">
              <w:t>3.25</w:t>
            </w:r>
          </w:p>
        </w:tc>
        <w:tc>
          <w:tcPr>
            <w:tcW w:w="74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72" w:type="dxa"/>
              <w:left w:w="144" w:type="dxa"/>
              <w:bottom w:w="72" w:type="dxa"/>
              <w:right w:w="144" w:type="dxa"/>
            </w:tcMar>
            <w:vAlign w:val="center"/>
            <w:hideMark/>
          </w:tcPr>
          <w:p w14:paraId="7C30B1A9" w14:textId="005395B7" w:rsidR="00813AEE" w:rsidRPr="00813AEE" w:rsidRDefault="15A12D7F" w:rsidP="004A0F2C">
            <w:pPr>
              <w:rPr>
                <w:lang w:val="en-CA"/>
              </w:rPr>
            </w:pPr>
            <w:r>
              <w:t xml:space="preserve">Panelists grade the </w:t>
            </w:r>
            <w:r w:rsidR="5F81AE6F">
              <w:t xml:space="preserve">marketing strategies across the region (i.e., </w:t>
            </w:r>
            <w:r w:rsidR="6E4989AF">
              <w:t>i</w:t>
            </w:r>
            <w:r w:rsidR="5F81AE6F">
              <w:t xml:space="preserve">nitiatives and potential outcomes) typically have </w:t>
            </w:r>
            <w:r w:rsidR="5EC80429">
              <w:t>a good</w:t>
            </w:r>
            <w:r w:rsidR="5F81AE6F">
              <w:t xml:space="preserve"> focus on capacity</w:t>
            </w:r>
            <w:r w:rsidR="6ECEBF90">
              <w:t xml:space="preserve">, </w:t>
            </w:r>
            <w:r w:rsidR="5F81AE6F">
              <w:t>seasonality</w:t>
            </w:r>
            <w:r w:rsidR="74B533FC">
              <w:t xml:space="preserve"> and</w:t>
            </w:r>
            <w:r w:rsidR="5F81AE6F">
              <w:t xml:space="preserve"> a focus on impact on the natural environment and residents’ well-being.</w:t>
            </w:r>
          </w:p>
        </w:tc>
      </w:tr>
    </w:tbl>
    <w:p w14:paraId="1E7EAAFF" w14:textId="3CC6513D" w:rsidR="00820ED4" w:rsidRPr="002E45A9" w:rsidRDefault="00E47878" w:rsidP="008566D9">
      <w:pPr>
        <w:jc w:val="center"/>
      </w:pPr>
      <w:r w:rsidRPr="002E45A9">
        <w:rPr>
          <w:noProof/>
        </w:rPr>
        <mc:AlternateContent>
          <mc:Choice Requires="wps">
            <w:drawing>
              <wp:anchor distT="45720" distB="45720" distL="114300" distR="114300" simplePos="0" relativeHeight="251658240" behindDoc="0" locked="0" layoutInCell="1" allowOverlap="1" wp14:anchorId="61AAFAF2" wp14:editId="2E1F1101">
                <wp:simplePos x="0" y="0"/>
                <wp:positionH relativeFrom="column">
                  <wp:posOffset>684788</wp:posOffset>
                </wp:positionH>
                <wp:positionV relativeFrom="paragraph">
                  <wp:posOffset>172085</wp:posOffset>
                </wp:positionV>
                <wp:extent cx="5029200" cy="1404620"/>
                <wp:effectExtent l="25400" t="25400" r="38100" b="37465"/>
                <wp:wrapSquare wrapText="bothSides"/>
                <wp:docPr id="496329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solidFill>
                          <a:srgbClr val="FFFFFF"/>
                        </a:solidFill>
                        <a:ln w="57150" cmpd="thickThin">
                          <a:solidFill>
                            <a:srgbClr val="000000"/>
                          </a:solidFill>
                          <a:miter lim="800000"/>
                          <a:headEnd/>
                          <a:tailEnd/>
                        </a:ln>
                      </wps:spPr>
                      <wps:txbx>
                        <w:txbxContent>
                          <w:p w14:paraId="4960068A" w14:textId="77777777" w:rsidR="00C46058" w:rsidRDefault="00C46058" w:rsidP="00C46058">
                            <w:pPr>
                              <w:jc w:val="center"/>
                            </w:pPr>
                            <w:r>
                              <w:t>"Marked improvement in the last few years of marketing about being a 'good visitor' to the area but there is room for improvement, especially with tour operators of international guests that have yet to fully return."</w:t>
                            </w:r>
                          </w:p>
                          <w:p w14:paraId="6AD567C8" w14:textId="2FBBA492" w:rsidR="00C46058" w:rsidRDefault="00C46058" w:rsidP="00C46058">
                            <w:pPr>
                              <w:jc w:val="center"/>
                            </w:pPr>
                            <w:r>
                              <w:t>"Residents resent off-peak tourism as they lose the opportunity to enjoy attractions when they are less crowded. Improving visitor behavior and lessening impact on roadways I believe will improve that relationship between industry and residents."</w:t>
                            </w:r>
                          </w:p>
                          <w:p w14:paraId="246CF9D2" w14:textId="17FB5E51" w:rsidR="00C46058" w:rsidRDefault="00C46058" w:rsidP="00C46058">
                            <w:pPr>
                              <w:jc w:val="center"/>
                            </w:pPr>
                            <w:r>
                              <w:t>"Sustainable travel messaging is moderately effective because for like-minded people they are attracted to that vibe; however, if it's not your jam it doesn't appeal."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AAFAF2" id="_x0000_s1034" type="#_x0000_t202" style="position:absolute;left:0;text-align:left;margin-left:53.9pt;margin-top:13.55pt;width:396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" strokeweight="4.5pt">
                <v:stroke linestyle="thickThin"/>
                <v:textbox style="mso-fit-shape-to-text:t">
                  <w:txbxContent>
                    <w:p w14:paraId="4960068A" w14:textId="77777777" w:rsidR="00C46058" w:rsidRDefault="00C46058" w:rsidP="00C46058">
                      <w:pPr>
                        <w:jc w:val="center"/>
                      </w:pPr>
                      <w:r>
                        <w:t>"Marked improvement in the last few years of marketing about being a 'good visitor' to the area but there is room for improvement, especially with tour operators of international guests that have yet to fully return."</w:t>
                      </w:r>
                    </w:p>
                    <w:p w14:paraId="6AD567C8" w14:textId="2FBBA492" w:rsidR="00C46058" w:rsidRDefault="00C46058" w:rsidP="00C46058">
                      <w:pPr>
                        <w:jc w:val="center"/>
                      </w:pPr>
                      <w:r>
                        <w:t>"Residents resent off-peak tourism as they lose the opportunity to enjoy attractions when they are less crowded. Improving visitor behavior and lessening impact on roadways I believe will improve that relationship between industry and residents."</w:t>
                      </w:r>
                    </w:p>
                    <w:p w14:paraId="246CF9D2" w14:textId="17FB5E51" w:rsidR="00C46058" w:rsidRDefault="00C46058" w:rsidP="00C46058">
                      <w:pPr>
                        <w:jc w:val="center"/>
                      </w:pPr>
                      <w:r>
                        <w:t>"Sustainable travel messaging is moderately effective because for like-minded people they are attracted to that vibe; however, if it's not your jam it doesn't appeal."</w:t>
                      </w:r>
                    </w:p>
                  </w:txbxContent>
                </v:textbox>
                <w10:wrap type="square"/>
              </v:shape>
            </w:pict>
          </mc:Fallback>
        </mc:AlternateContent>
      </w:r>
    </w:p>
    <w:p w14:paraId="43660A21" w14:textId="6052AE78" w:rsidR="57D7F1AB" w:rsidRDefault="57D7F1AB"/>
    <w:p w14:paraId="5F58D8BC" w14:textId="19053C38" w:rsidR="57D7F1AB" w:rsidRDefault="57D7F1AB"/>
    <w:p w14:paraId="5C682534" w14:textId="30F832EC" w:rsidR="00C46058" w:rsidRPr="002E45A9" w:rsidRDefault="00C46058" w:rsidP="00C46058"/>
    <w:p w14:paraId="1063BE19" w14:textId="72E69FF5" w:rsidR="00C46058" w:rsidRPr="002E45A9" w:rsidRDefault="00C46058" w:rsidP="00F646B9">
      <w:pPr>
        <w:rPr>
          <w:lang w:val="en-CA"/>
        </w:rPr>
      </w:pPr>
    </w:p>
    <w:p w14:paraId="356B62CE" w14:textId="6A80EE06" w:rsidR="008A59E6" w:rsidRDefault="008A59E6" w:rsidP="57D7F1AB"/>
    <w:p w14:paraId="42F232FE" w14:textId="77777777" w:rsidR="00434ABE" w:rsidRDefault="00434ABE" w:rsidP="004E6C07">
      <w:pPr>
        <w:pStyle w:val="Heading3"/>
        <w:sectPr w:rsidR="00434ABE" w:rsidSect="00820ED4">
          <w:headerReference w:type="first" r:id="rId60"/>
          <w:footerReference w:type="first" r:id="rId61"/>
          <w:pgSz w:w="12240" w:h="15840"/>
          <w:pgMar w:top="1440" w:right="1080" w:bottom="1440" w:left="1080" w:header="720" w:footer="720" w:gutter="0"/>
          <w:cols w:space="720"/>
          <w:docGrid w:linePitch="360"/>
        </w:sectPr>
      </w:pPr>
    </w:p>
    <w:p w14:paraId="4E217E56" w14:textId="25600F8A" w:rsidR="00820ED4" w:rsidRPr="002E45A9" w:rsidRDefault="00820ED4" w:rsidP="004E6C07">
      <w:pPr>
        <w:pStyle w:val="Heading2"/>
        <w:rPr>
          <w:noProof/>
        </w:rPr>
      </w:pPr>
      <w:r>
        <w:lastRenderedPageBreak/>
        <w:t xml:space="preserve">CSF 6 </w:t>
      </w:r>
      <w:r w:rsidR="00601F06">
        <w:t xml:space="preserve">— </w:t>
      </w:r>
      <w:r w:rsidR="00142485">
        <w:t>C</w:t>
      </w:r>
      <w:r w:rsidR="005625CD">
        <w:t xml:space="preserve">ommunity </w:t>
      </w:r>
      <w:r w:rsidR="00142485">
        <w:t>W</w:t>
      </w:r>
      <w:r w:rsidR="005625CD">
        <w:t>ell</w:t>
      </w:r>
      <w:r>
        <w:t>-</w:t>
      </w:r>
      <w:r w:rsidR="005625CD">
        <w:t xml:space="preserve">being </w:t>
      </w:r>
    </w:p>
    <w:p w14:paraId="642CAB72" w14:textId="60C983A5" w:rsidR="008566D9" w:rsidRPr="002E45A9" w:rsidRDefault="008566D9" w:rsidP="008566D9">
      <w:r>
        <w:t xml:space="preserve">This CSF </w:t>
      </w:r>
      <w:r w:rsidR="00E30091">
        <w:t>evaluates how well tourism supports community needs and promotes sustainable, inclusive development. It emphasizes community feedback, resident access, equity</w:t>
      </w:r>
      <w:r w:rsidR="00E2142C">
        <w:t xml:space="preserve"> and</w:t>
      </w:r>
      <w:r w:rsidR="00E30091">
        <w:t xml:space="preserve"> responsible tourism development</w:t>
      </w:r>
      <w:r>
        <w:t>.</w:t>
      </w:r>
    </w:p>
    <w:p w14:paraId="603EEF1A" w14:textId="498CB422" w:rsidR="11283DF3" w:rsidRDefault="11283DF3" w:rsidP="57D7F1AB">
      <w:pPr>
        <w:pStyle w:val="Heading3"/>
      </w:pPr>
      <w:r>
        <w:t>CSF 6 key findings</w:t>
      </w:r>
    </w:p>
    <w:p w14:paraId="1EF6203B" w14:textId="5AE2FD9B" w:rsidR="11283DF3" w:rsidRDefault="11283DF3">
      <w:r>
        <w:t xml:space="preserve">The assessment of community well-being and engagement in the Central Coast region reveals a nuanced picture, with a composite rating of </w:t>
      </w:r>
      <w:r w:rsidR="63DCD85D">
        <w:t>64</w:t>
      </w:r>
      <w:r>
        <w:t xml:space="preserve"> out of 100. While the region demonstrates clear strengths in gender equity and community engagement, disparities in social vulnerability and community resilience remain areas for focused improvement.</w:t>
      </w:r>
    </w:p>
    <w:p w14:paraId="5308691B" w14:textId="7FB5FFC9" w:rsidR="00641F19" w:rsidRDefault="11283DF3" w:rsidP="57D7F1AB">
      <w:r>
        <w:t>The region’s strongest performance is seen in the women in the workforce indicator (71</w:t>
      </w:r>
      <w:r w:rsidR="00601F06">
        <w:t xml:space="preserve"> out of </w:t>
      </w:r>
      <w:r>
        <w:t xml:space="preserve">100), with women representing a significant portion of the tourism workforce. </w:t>
      </w:r>
    </w:p>
    <w:p w14:paraId="14C3E421" w14:textId="282E69FC" w:rsidR="11283DF3" w:rsidRDefault="268EEBAF" w:rsidP="57D7F1AB">
      <w:r>
        <w:t>Community resilience (58</w:t>
      </w:r>
      <w:r w:rsidR="6D96D499">
        <w:t xml:space="preserve"> out of </w:t>
      </w:r>
      <w:r>
        <w:t xml:space="preserve">100) is rated moderately overall, though performance varies by county. San Luis Obispo County performs particularly well. In contrast, Monterey County </w:t>
      </w:r>
      <w:r w:rsidR="239CCCA9">
        <w:t>has the lowest</w:t>
      </w:r>
      <w:r>
        <w:t xml:space="preserve"> capacity</w:t>
      </w:r>
      <w:r w:rsidR="239CCCA9">
        <w:t xml:space="preserve"> in the region</w:t>
      </w:r>
      <w:r>
        <w:t xml:space="preserve"> to prepare for and recover from natural hazards, highlighting geographic disparities that could be addressed through more tailored local strategies.</w:t>
      </w:r>
    </w:p>
    <w:p w14:paraId="1204FCBF" w14:textId="269598ED" w:rsidR="11283DF3" w:rsidRDefault="268EEBAF" w:rsidP="57D7F1AB">
      <w:r>
        <w:t>The social vulnerability index (54</w:t>
      </w:r>
      <w:r w:rsidR="6D96D499">
        <w:t xml:space="preserve"> out of </w:t>
      </w:r>
      <w:r>
        <w:t xml:space="preserve">100) also reflects regional variation. Santa Barbara and Monterey Counties scored relatively well compared to other parts of the </w:t>
      </w:r>
      <w:r w:rsidR="54D1DEBA">
        <w:t xml:space="preserve">region and </w:t>
      </w:r>
      <w:r>
        <w:t xml:space="preserve">state, while Santa Cruz County's </w:t>
      </w:r>
      <w:r w:rsidR="54D1DEBA">
        <w:t xml:space="preserve">lower </w:t>
      </w:r>
      <w:r>
        <w:t xml:space="preserve">rating </w:t>
      </w:r>
      <w:r w:rsidR="54D1DEBA">
        <w:t>indicates</w:t>
      </w:r>
      <w:r>
        <w:t xml:space="preserve"> risks among vulnerable populations. Panelists emphasized that certain groups</w:t>
      </w:r>
      <w:r w:rsidR="4D2854F2">
        <w:t xml:space="preserve"> </w:t>
      </w:r>
      <w:r>
        <w:t>—</w:t>
      </w:r>
      <w:r w:rsidR="5549AED1">
        <w:t xml:space="preserve"> </w:t>
      </w:r>
      <w:r>
        <w:t>including low-income residents, the elderly, individuals with disabilities, limited-English speakers, and farmworker communities (e.g., in Pajaro)</w:t>
      </w:r>
      <w:r w:rsidR="4D2854F2">
        <w:t xml:space="preserve"> </w:t>
      </w:r>
      <w:r>
        <w:t>—</w:t>
      </w:r>
      <w:r w:rsidR="4D2854F2">
        <w:t xml:space="preserve"> </w:t>
      </w:r>
      <w:r>
        <w:t xml:space="preserve">face disproportionate challenges related to disaster preparedness and recovery. </w:t>
      </w:r>
    </w:p>
    <w:p w14:paraId="5505561A" w14:textId="6369B8E5" w:rsidR="11283DF3" w:rsidRDefault="268EEBAF" w:rsidP="57D7F1AB">
      <w:r>
        <w:t>Panelists highlight</w:t>
      </w:r>
      <w:r w:rsidR="5549AED1">
        <w:t xml:space="preserve"> the</w:t>
      </w:r>
      <w:r>
        <w:t xml:space="preserve"> robust community engagement mechanisms, including resident surveys, town halls, and local advisory committees. The tourism workforce is noted to reflect the demographic diversity of the region, contributing to a sense of cross-cultural exchange, community cohesion, and a growing commitment to diversity, equity, inclusion and belonging within the sector.</w:t>
      </w:r>
    </w:p>
    <w:p w14:paraId="4CC44549" w14:textId="49C6EE70" w:rsidR="11283DF3" w:rsidRDefault="268EEBAF" w:rsidP="57D7F1AB">
      <w:r>
        <w:t xml:space="preserve">Despite these strengths, the qualitative feedback </w:t>
      </w:r>
      <w:r w:rsidR="5549AED1">
        <w:t xml:space="preserve">points </w:t>
      </w:r>
      <w:r>
        <w:t xml:space="preserve">to a lack of a coordinated regional strategy to manage </w:t>
      </w:r>
      <w:r w:rsidR="5549AED1">
        <w:t>“</w:t>
      </w:r>
      <w:r>
        <w:t>overtourism,</w:t>
      </w:r>
      <w:r w:rsidR="5549AED1">
        <w:t>”</w:t>
      </w:r>
      <w:r>
        <w:t xml:space="preserve"> which remains a concern</w:t>
      </w:r>
      <w:r w:rsidR="5549AED1">
        <w:t xml:space="preserve"> of </w:t>
      </w:r>
      <w:proofErr w:type="gramStart"/>
      <w:r w:rsidR="5549AED1">
        <w:t>local residents</w:t>
      </w:r>
      <w:proofErr w:type="gramEnd"/>
      <w:r>
        <w:t xml:space="preserve"> in popular coastal destinations. While the perception of </w:t>
      </w:r>
      <w:r w:rsidR="75CE749D">
        <w:t>“</w:t>
      </w:r>
      <w:r>
        <w:t>overtourism</w:t>
      </w:r>
      <w:r w:rsidR="75CE749D">
        <w:t>”</w:t>
      </w:r>
      <w:r>
        <w:t xml:space="preserve"> is not uniform across the region, there is agreement that a more deliberate approach to balancing access to popular sites between residents and visitors is needed. Enhancing coordination around visitor flow, equitable access and shared public space would support both community quality of life and long-term tourism sustainability.</w:t>
      </w:r>
    </w:p>
    <w:p w14:paraId="732B6F33" w14:textId="226722E1" w:rsidR="11283DF3" w:rsidRDefault="268EEBAF" w:rsidP="57D7F1AB">
      <w:r>
        <w:t xml:space="preserve">Overall, the Central Coast demonstrates a meaningful commitment to community engagement and social well-being. Building on these strengths while addressing gaps in resilience, vulnerability and </w:t>
      </w:r>
      <w:r w:rsidR="4E3D6373">
        <w:t xml:space="preserve">visitor </w:t>
      </w:r>
      <w:r>
        <w:t>management will be key to ensuring that tourism supports</w:t>
      </w:r>
      <w:r w:rsidR="7736FDB5">
        <w:t xml:space="preserve">, </w:t>
      </w:r>
      <w:r>
        <w:t>not strains</w:t>
      </w:r>
      <w:r w:rsidR="7736FDB5">
        <w:t xml:space="preserve">, </w:t>
      </w:r>
      <w:r>
        <w:t>the communities at the heart of the region.</w:t>
      </w:r>
    </w:p>
    <w:p w14:paraId="6CB821F6" w14:textId="76E010CE" w:rsidR="57D7F1AB" w:rsidRDefault="36A92543">
      <w:r>
        <w:rPr>
          <w:noProof/>
        </w:rPr>
        <w:lastRenderedPageBreak/>
        <w:drawing>
          <wp:inline distT="0" distB="0" distL="0" distR="0" wp14:anchorId="6B720E21" wp14:editId="2103C3A1">
            <wp:extent cx="6400800" cy="2214528"/>
            <wp:effectExtent l="0" t="0" r="0" b="0"/>
            <wp:docPr id="1328554325" name="Picture 132855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extLst>
                        <a:ext uri="{28A0092B-C50C-407E-A947-70E740481C1C}">
                          <a14:useLocalDpi xmlns:a14="http://schemas.microsoft.com/office/drawing/2010/main" val="0"/>
                        </a:ext>
                      </a:extLst>
                    </a:blip>
                    <a:srcRect l="1373" t="4027" r="1427" b="4849"/>
                    <a:stretch/>
                  </pic:blipFill>
                  <pic:spPr bwMode="auto">
                    <a:xfrm>
                      <a:off x="0" y="0"/>
                      <a:ext cx="6400800" cy="2214528"/>
                    </a:xfrm>
                    <a:prstGeom prst="rect">
                      <a:avLst/>
                    </a:prstGeom>
                    <a:ln>
                      <a:noFill/>
                    </a:ln>
                    <a:extLst>
                      <a:ext uri="{53640926-AAD7-44D8-BBD7-CCE9431645EC}">
                        <a14:shadowObscured xmlns:a14="http://schemas.microsoft.com/office/drawing/2010/main"/>
                      </a:ext>
                    </a:extLst>
                  </pic:spPr>
                </pic:pic>
              </a:graphicData>
            </a:graphic>
          </wp:inline>
        </w:drawing>
      </w:r>
    </w:p>
    <w:p w14:paraId="7FE1561B" w14:textId="7FD86492" w:rsidR="00B34C16" w:rsidRPr="002E45A9" w:rsidRDefault="00E938A2" w:rsidP="00B34C16">
      <w:pPr>
        <w:pStyle w:val="Heading3"/>
      </w:pPr>
      <w:r>
        <w:t>CSF 6 quantitative rating</w:t>
      </w:r>
      <w:r w:rsidR="3BB2D45F">
        <w:t xml:space="preserve"> descriptions </w:t>
      </w:r>
    </w:p>
    <w:p w14:paraId="02B13CD4" w14:textId="5FE66C45" w:rsidR="00B34C16" w:rsidRPr="002E45A9" w:rsidRDefault="00B34C16" w:rsidP="00B34C16">
      <w:r w:rsidRPr="002E45A9">
        <w:t>CSF 6</w:t>
      </w:r>
      <w:r w:rsidR="00F848F9" w:rsidRPr="002E45A9">
        <w:t xml:space="preserve"> </w:t>
      </w:r>
      <w:r w:rsidR="007B2C37" w:rsidRPr="002E45A9">
        <w:t xml:space="preserve">switches the focus to the perspective of </w:t>
      </w:r>
      <w:r w:rsidR="00E87A23" w:rsidRPr="002E45A9">
        <w:t xml:space="preserve">the </w:t>
      </w:r>
      <w:r w:rsidR="007B2C37" w:rsidRPr="002E45A9">
        <w:t>local community and assesses the region</w:t>
      </w:r>
      <w:r w:rsidR="00E87A23" w:rsidRPr="002E45A9">
        <w:t xml:space="preserve"> through the lens of resident well-being </w:t>
      </w:r>
      <w:r w:rsidR="00045B10" w:rsidRPr="002E45A9">
        <w:t>and engagement with the tourism industry</w:t>
      </w:r>
      <w:r w:rsidR="00EA6050">
        <w:t xml:space="preserve">. </w:t>
      </w:r>
      <w:r w:rsidR="00893FEB">
        <w:t xml:space="preserve">Of the four quantitative metrics, </w:t>
      </w:r>
      <w:r w:rsidR="008D3AF8">
        <w:t>two are</w:t>
      </w:r>
      <w:r w:rsidR="00490CE2">
        <w:t xml:space="preserve"> </w:t>
      </w:r>
      <w:r w:rsidR="0038322B">
        <w:t>derived</w:t>
      </w:r>
      <w:r w:rsidR="008D3AF8">
        <w:t xml:space="preserve"> </w:t>
      </w:r>
      <w:r w:rsidR="00490CE2">
        <w:t>from</w:t>
      </w:r>
      <w:r w:rsidR="008D3AF8">
        <w:t xml:space="preserve"> the</w:t>
      </w:r>
      <w:r w:rsidR="00490CE2">
        <w:t xml:space="preserve"> </w:t>
      </w:r>
      <w:hyperlink r:id="rId63" w:history="1">
        <w:r w:rsidR="00063894" w:rsidRPr="00540C46">
          <w:rPr>
            <w:rStyle w:val="Hyperlink"/>
          </w:rPr>
          <w:t>National Risk Index</w:t>
        </w:r>
      </w:hyperlink>
      <w:r w:rsidR="00063894">
        <w:t xml:space="preserve"> dataset designed and built by the Federal Emergency Management Agency (FEMA)</w:t>
      </w:r>
      <w:r w:rsidR="00276839">
        <w:t xml:space="preserve">. The </w:t>
      </w:r>
      <w:r w:rsidR="007634CC">
        <w:t xml:space="preserve">National </w:t>
      </w:r>
      <w:r w:rsidR="00276839">
        <w:t>Risk Index</w:t>
      </w:r>
      <w:r w:rsidR="007F35A7">
        <w:t xml:space="preserve"> helps illustrate the U.S. communities most at risk for 18 natural hazards</w:t>
      </w:r>
      <w:r w:rsidR="00FD67B6">
        <w:t xml:space="preserve"> and is</w:t>
      </w:r>
      <w:r w:rsidR="00AE0590">
        <w:t xml:space="preserve"> measured at the county and census tract levels.</w:t>
      </w:r>
    </w:p>
    <w:p w14:paraId="64773D99" w14:textId="0242164A" w:rsidR="00B34C16" w:rsidRDefault="0CCDD345" w:rsidP="008D7515">
      <w:pPr>
        <w:pStyle w:val="Heading4"/>
      </w:pPr>
      <w:r>
        <w:t xml:space="preserve">Visitor-to-resident ratio </w:t>
      </w:r>
    </w:p>
    <w:p w14:paraId="4D82F358" w14:textId="04282872" w:rsidR="00B34C16" w:rsidRPr="002E45A9" w:rsidRDefault="008566D9" w:rsidP="00B34C16">
      <w:pPr>
        <w:ind w:left="360"/>
      </w:pPr>
      <w:r w:rsidRPr="002E45A9">
        <w:t>Compares the number of visitors a destination receives to its permanent resident population</w:t>
      </w:r>
      <w:r w:rsidR="00722FD3">
        <w:t xml:space="preserve">, indicating </w:t>
      </w:r>
      <w:r w:rsidRPr="002E45A9">
        <w:t>the tourism intensity of an area and potential impact of tourism on local infrastructure, services</w:t>
      </w:r>
      <w:r w:rsidR="00FC69BE">
        <w:t xml:space="preserve"> and</w:t>
      </w:r>
      <w:r w:rsidRPr="002E45A9">
        <w:t xml:space="preserve"> community.</w:t>
      </w:r>
    </w:p>
    <w:p w14:paraId="15973171" w14:textId="20757B60" w:rsidR="00045B10" w:rsidRPr="00527E4F" w:rsidRDefault="00045B10" w:rsidP="00527E4F">
      <w:pPr>
        <w:pStyle w:val="Heading4"/>
      </w:pPr>
      <w:hyperlink r:id="rId64" w:history="1">
        <w:r w:rsidRPr="00527E4F">
          <w:rPr>
            <w:rStyle w:val="Hyperlink"/>
            <w:color w:val="0F4761" w:themeColor="accent1" w:themeShade="BF"/>
            <w:u w:val="none"/>
          </w:rPr>
          <w:t xml:space="preserve">Social </w:t>
        </w:r>
        <w:r w:rsidR="00272770" w:rsidRPr="00527E4F">
          <w:rPr>
            <w:rStyle w:val="Hyperlink"/>
            <w:color w:val="0F4761" w:themeColor="accent1" w:themeShade="BF"/>
            <w:u w:val="none"/>
          </w:rPr>
          <w:t>v</w:t>
        </w:r>
        <w:r w:rsidRPr="00527E4F">
          <w:rPr>
            <w:rStyle w:val="Hyperlink"/>
            <w:color w:val="0F4761" w:themeColor="accent1" w:themeShade="BF"/>
            <w:u w:val="none"/>
          </w:rPr>
          <w:t xml:space="preserve">ulnerability </w:t>
        </w:r>
        <w:r w:rsidR="00272770" w:rsidRPr="00527E4F">
          <w:rPr>
            <w:rStyle w:val="Hyperlink"/>
            <w:color w:val="0F4761" w:themeColor="accent1" w:themeShade="BF"/>
            <w:u w:val="none"/>
          </w:rPr>
          <w:t>i</w:t>
        </w:r>
        <w:r w:rsidRPr="00527E4F">
          <w:rPr>
            <w:rStyle w:val="Hyperlink"/>
            <w:color w:val="0F4761" w:themeColor="accent1" w:themeShade="BF"/>
            <w:u w:val="none"/>
          </w:rPr>
          <w:t>ndex</w:t>
        </w:r>
      </w:hyperlink>
      <w:r w:rsidRPr="00527E4F">
        <w:t xml:space="preserve"> (inverse)</w:t>
      </w:r>
    </w:p>
    <w:p w14:paraId="396DAAF0" w14:textId="4867C44F" w:rsidR="00A60DAB" w:rsidRPr="002E45A9" w:rsidRDefault="00A60DAB" w:rsidP="00045B10">
      <w:pPr>
        <w:ind w:left="360"/>
      </w:pPr>
      <w:r w:rsidRPr="00A60DAB">
        <w:rPr>
          <w:lang w:val="en-CA"/>
        </w:rPr>
        <w:t xml:space="preserve">Utilizes 16 socioeconomic variables from the </w:t>
      </w:r>
      <w:hyperlink r:id="rId65" w:history="1">
        <w:r w:rsidRPr="00A60DAB">
          <w:rPr>
            <w:rStyle w:val="Hyperlink"/>
            <w:lang w:val="en-CA"/>
          </w:rPr>
          <w:t>FEMA National Risk Index</w:t>
        </w:r>
      </w:hyperlink>
      <w:r w:rsidRPr="00A60DAB">
        <w:rPr>
          <w:lang w:val="en-CA"/>
        </w:rPr>
        <w:t xml:space="preserve"> to measure a community's reduced ability to prepare for, respond to and recover from hazards and natural disasters.</w:t>
      </w:r>
    </w:p>
    <w:p w14:paraId="4FE0A96C" w14:textId="7838E8BB" w:rsidR="00045B10" w:rsidRPr="00527E4F" w:rsidRDefault="00045B10" w:rsidP="00527E4F">
      <w:pPr>
        <w:pStyle w:val="Heading4"/>
      </w:pPr>
      <w:hyperlink r:id="rId66" w:history="1">
        <w:r w:rsidRPr="00527E4F">
          <w:rPr>
            <w:rStyle w:val="Hyperlink"/>
            <w:color w:val="0F4761" w:themeColor="accent1" w:themeShade="BF"/>
            <w:u w:val="none"/>
          </w:rPr>
          <w:t xml:space="preserve">Community </w:t>
        </w:r>
        <w:r w:rsidR="0046436B" w:rsidRPr="00527E4F">
          <w:rPr>
            <w:rStyle w:val="Hyperlink"/>
            <w:color w:val="0F4761" w:themeColor="accent1" w:themeShade="BF"/>
            <w:u w:val="none"/>
          </w:rPr>
          <w:t>resilience i</w:t>
        </w:r>
        <w:r w:rsidRPr="00527E4F">
          <w:rPr>
            <w:rStyle w:val="Hyperlink"/>
            <w:color w:val="0F4761" w:themeColor="accent1" w:themeShade="BF"/>
            <w:u w:val="none"/>
          </w:rPr>
          <w:t>ndex</w:t>
        </w:r>
      </w:hyperlink>
    </w:p>
    <w:p w14:paraId="569112E9" w14:textId="04B9DCC1" w:rsidR="00A60DAB" w:rsidRPr="00A60DAB" w:rsidRDefault="00A60DAB" w:rsidP="00A60DAB">
      <w:pPr>
        <w:ind w:left="360"/>
        <w:rPr>
          <w:lang w:val="en-CA"/>
        </w:rPr>
      </w:pPr>
      <w:r w:rsidRPr="00A60DAB">
        <w:rPr>
          <w:lang w:val="en-CA"/>
        </w:rPr>
        <w:t xml:space="preserve">Assesses a community's ability to prepare, plan for, absorb, recover from and adapt to natural hazard impacts using 49 indicators across six resilience types (social, economic, community capital, institutional, infrastructural and environmental) at the county level, as included in the </w:t>
      </w:r>
      <w:hyperlink r:id="rId67" w:history="1">
        <w:r w:rsidRPr="00A60DAB">
          <w:rPr>
            <w:rStyle w:val="Hyperlink"/>
            <w:lang w:val="en-CA"/>
          </w:rPr>
          <w:t>FEMA National Risk Index</w:t>
        </w:r>
      </w:hyperlink>
      <w:r w:rsidRPr="00A60DAB">
        <w:rPr>
          <w:lang w:val="en-CA"/>
        </w:rPr>
        <w:t>.</w:t>
      </w:r>
    </w:p>
    <w:p w14:paraId="2B9E7E7B" w14:textId="69567DF3" w:rsidR="00045B10" w:rsidRPr="00FE7598" w:rsidRDefault="00045B10" w:rsidP="00FE7598">
      <w:pPr>
        <w:pStyle w:val="Heading4"/>
      </w:pPr>
      <w:r w:rsidRPr="00FE7598">
        <w:t xml:space="preserve">Women in </w:t>
      </w:r>
      <w:r w:rsidR="003D121B" w:rsidRPr="00FE7598">
        <w:t>workforce</w:t>
      </w:r>
    </w:p>
    <w:p w14:paraId="455DBAF8" w14:textId="38C90C49" w:rsidR="008566D9" w:rsidRPr="002E45A9" w:rsidRDefault="00602A66" w:rsidP="008566D9">
      <w:pPr>
        <w:ind w:left="360"/>
      </w:pPr>
      <w:r>
        <w:t>Calculates the proportion of women participating in paid employment compared to the total workforce, serving as an indicator of gender equality in the labor market and reflecting societal norms, economic opportunities</w:t>
      </w:r>
      <w:r w:rsidR="00C63F45">
        <w:t xml:space="preserve"> and</w:t>
      </w:r>
      <w:r>
        <w:t xml:space="preserve"> work-life balance policies </w:t>
      </w:r>
      <w:proofErr w:type="gramStart"/>
      <w:r>
        <w:t>in a given</w:t>
      </w:r>
      <w:proofErr w:type="gramEnd"/>
      <w:r>
        <w:t xml:space="preserve"> area</w:t>
      </w:r>
      <w:r w:rsidR="008566D9">
        <w:t>.</w:t>
      </w:r>
    </w:p>
    <w:p w14:paraId="305E4540" w14:textId="2D6E2BC7" w:rsidR="00294D1E" w:rsidRPr="009B67D0" w:rsidRDefault="009B67D0" w:rsidP="009F2C61">
      <w:pPr>
        <w:pStyle w:val="Heading3"/>
      </w:pPr>
      <w:r>
        <w:t xml:space="preserve">CSF 6 qualitative ratings </w:t>
      </w:r>
      <w:r w:rsidR="00294D1E">
        <w:t xml:space="preserve">and </w:t>
      </w:r>
      <w:r>
        <w:t>findings</w:t>
      </w:r>
    </w:p>
    <w:p w14:paraId="09774BB0" w14:textId="35B62C80" w:rsidR="008F09D5" w:rsidRPr="00181549" w:rsidRDefault="008F09D5" w:rsidP="008F09D5">
      <w:r>
        <w:t>Qualitatively, the panelists assessed the region’s performance on CSF 6 across the following criteria:</w:t>
      </w:r>
    </w:p>
    <w:p w14:paraId="409F4587" w14:textId="16D3286E" w:rsidR="008F09D5" w:rsidRPr="00181549" w:rsidRDefault="008F1217" w:rsidP="00F87620">
      <w:pPr>
        <w:pStyle w:val="Heading4"/>
        <w:spacing w:before="0" w:after="0"/>
      </w:pPr>
      <w:r>
        <w:t xml:space="preserve">Community </w:t>
      </w:r>
      <w:r w:rsidR="009F0549">
        <w:t>feedback</w:t>
      </w:r>
    </w:p>
    <w:p w14:paraId="6B08557D" w14:textId="151FF02D" w:rsidR="00E30091" w:rsidRDefault="001303CE" w:rsidP="00BC6276">
      <w:pPr>
        <w:spacing w:line="240" w:lineRule="auto"/>
        <w:ind w:left="360"/>
      </w:pPr>
      <w:r w:rsidRPr="001303CE">
        <w:t>Evaluates panelists' perceptions regarding the solicitation of resident feedback about the tourism industry and the frequency with which this feedback influences policies and actions.</w:t>
      </w:r>
    </w:p>
    <w:p w14:paraId="76D7BE73" w14:textId="3FAD349C" w:rsidR="008F1217" w:rsidRPr="00181549" w:rsidRDefault="008F1217" w:rsidP="00AC1849">
      <w:pPr>
        <w:pStyle w:val="Heading4"/>
      </w:pPr>
      <w:r>
        <w:lastRenderedPageBreak/>
        <w:t xml:space="preserve">Community </w:t>
      </w:r>
      <w:r w:rsidR="009F0549">
        <w:t xml:space="preserve">access </w:t>
      </w:r>
      <w:r>
        <w:t xml:space="preserve">to </w:t>
      </w:r>
      <w:r w:rsidR="00041369">
        <w:t>sites</w:t>
      </w:r>
      <w:r w:rsidR="009F0549">
        <w:t xml:space="preserve"> </w:t>
      </w:r>
    </w:p>
    <w:p w14:paraId="7DE803DF" w14:textId="55BE86AD" w:rsidR="002E77C1" w:rsidRDefault="003201B0" w:rsidP="00BC6276">
      <w:pPr>
        <w:spacing w:line="240" w:lineRule="auto"/>
        <w:ind w:left="360"/>
      </w:pPr>
      <w:r w:rsidRPr="003201B0">
        <w:t>Assesses panelists' perceptions of resident access to popular natural and cultural sites, distinguishing local needs from those of tourists.</w:t>
      </w:r>
    </w:p>
    <w:p w14:paraId="174E62AE" w14:textId="29FE2073" w:rsidR="008F1217" w:rsidRPr="00181549" w:rsidRDefault="008F1217" w:rsidP="00AC1849">
      <w:pPr>
        <w:pStyle w:val="Heading4"/>
      </w:pPr>
      <w:r>
        <w:t xml:space="preserve">Economic, </w:t>
      </w:r>
      <w:r w:rsidR="00696B64">
        <w:t xml:space="preserve">social </w:t>
      </w:r>
      <w:r>
        <w:t xml:space="preserve">and </w:t>
      </w:r>
      <w:r w:rsidR="00696B64">
        <w:t>environmental well</w:t>
      </w:r>
      <w:r>
        <w:t>-being</w:t>
      </w:r>
    </w:p>
    <w:p w14:paraId="7B08A224" w14:textId="6354E4DE" w:rsidR="007F23EE" w:rsidRDefault="007F23EE" w:rsidP="00BC6276">
      <w:pPr>
        <w:spacing w:line="240" w:lineRule="auto"/>
        <w:ind w:left="360"/>
        <w:rPr>
          <w:lang w:val="en-CA"/>
        </w:rPr>
      </w:pPr>
      <w:r w:rsidRPr="00325D04">
        <w:rPr>
          <w:lang w:val="en-CA"/>
        </w:rPr>
        <w:t>Analyzes the regional tourism industry's focus on diversity, equity and inclusion in hiring practices, as well as its contributions to cultural heritage preservation, cross-cultural exchange and environmental sustainability.</w:t>
      </w:r>
    </w:p>
    <w:p w14:paraId="7C71D6A9" w14:textId="525CD6EA" w:rsidR="008F1217" w:rsidRPr="00181549" w:rsidRDefault="008F1217" w:rsidP="00AC1849">
      <w:pPr>
        <w:pStyle w:val="Heading4"/>
      </w:pPr>
      <w:r>
        <w:t xml:space="preserve"> </w:t>
      </w:r>
      <w:r w:rsidR="003D56B7">
        <w:t>“</w:t>
      </w:r>
      <w:r>
        <w:t>Overtourism</w:t>
      </w:r>
      <w:r w:rsidR="003D56B7">
        <w:t>”</w:t>
      </w:r>
    </w:p>
    <w:p w14:paraId="410F4D22" w14:textId="4C89B375" w:rsidR="00BC0289" w:rsidRPr="00181549" w:rsidRDefault="00BC0289" w:rsidP="00BC6276">
      <w:pPr>
        <w:spacing w:line="240" w:lineRule="auto"/>
        <w:ind w:left="360"/>
        <w:rPr>
          <w:lang w:val="en-CA"/>
        </w:rPr>
      </w:pPr>
      <w:r w:rsidRPr="00325D04">
        <w:rPr>
          <w:lang w:val="en-CA"/>
        </w:rPr>
        <w:t>Investigates the presence, perception and mitigation of 'overtourism,' including strategies to address future risks associated with excessive visitor numbers</w:t>
      </w:r>
      <w:r w:rsidR="007B5067">
        <w:rPr>
          <w:lang w:val="en-CA"/>
        </w:rPr>
        <w:t>.</w:t>
      </w:r>
    </w:p>
    <w:p w14:paraId="3D6C017A" w14:textId="22521F1C" w:rsidR="008F1217" w:rsidRPr="00181549" w:rsidRDefault="008F1217" w:rsidP="00AC1849">
      <w:pPr>
        <w:pStyle w:val="Heading4"/>
      </w:pPr>
      <w:r>
        <w:t xml:space="preserve">Tourism </w:t>
      </w:r>
      <w:r w:rsidR="003D56B7">
        <w:t>development</w:t>
      </w:r>
    </w:p>
    <w:p w14:paraId="29DFA5FD" w14:textId="76FB4113" w:rsidR="00325D04" w:rsidRPr="00325D04" w:rsidRDefault="00325D04" w:rsidP="00BC0289">
      <w:pPr>
        <w:ind w:left="360"/>
      </w:pPr>
      <w:r w:rsidRPr="00325D04">
        <w:rPr>
          <w:lang w:val="en-CA"/>
        </w:rPr>
        <w:t>Evaluates the effectiveness of planning guidelines and policies for sustainable tourism development, including the incorporation of resident feedback, management of short-term rentals</w:t>
      </w:r>
      <w:r w:rsidR="00C63F45">
        <w:rPr>
          <w:lang w:val="en-CA"/>
        </w:rPr>
        <w:t xml:space="preserve"> and</w:t>
      </w:r>
      <w:r w:rsidRPr="00325D04">
        <w:rPr>
          <w:lang w:val="en-CA"/>
        </w:rPr>
        <w:t xml:space="preserve"> preservation of cultural heritage, as perceived by panelists.</w:t>
      </w:r>
    </w:p>
    <w:p w14:paraId="7C56FE74" w14:textId="62F42113" w:rsidR="00652523" w:rsidRPr="002E45A9" w:rsidRDefault="00820ED4" w:rsidP="00657959">
      <w:r w:rsidRPr="002E45A9">
        <w:t xml:space="preserve">The five individual performance criteria and the subsequent findings are shown </w:t>
      </w:r>
      <w:r w:rsidR="00652523" w:rsidRPr="002E45A9">
        <w:t>in Table 6 below:</w:t>
      </w:r>
    </w:p>
    <w:p w14:paraId="4AC2B601" w14:textId="002851DC" w:rsidR="00C634C6" w:rsidRPr="002B1457" w:rsidRDefault="00652523" w:rsidP="002B1457">
      <w:pPr>
        <w:rPr>
          <w:b/>
          <w:bCs/>
          <w:i/>
          <w:iCs/>
        </w:rPr>
      </w:pPr>
      <w:r w:rsidRPr="002E45A9">
        <w:rPr>
          <w:b/>
          <w:bCs/>
          <w:i/>
          <w:iCs/>
        </w:rPr>
        <w:t xml:space="preserve">Table 6. </w:t>
      </w:r>
      <w:r w:rsidR="005005DB" w:rsidRPr="002E45A9">
        <w:rPr>
          <w:b/>
          <w:bCs/>
          <w:i/>
          <w:iCs/>
        </w:rPr>
        <w:t xml:space="preserve">CSF 6 </w:t>
      </w:r>
      <w:r w:rsidR="00643CD5">
        <w:rPr>
          <w:b/>
          <w:bCs/>
          <w:i/>
          <w:iCs/>
        </w:rPr>
        <w:t>q</w:t>
      </w:r>
      <w:r w:rsidR="00643CD5" w:rsidRPr="002E45A9">
        <w:rPr>
          <w:b/>
          <w:bCs/>
          <w:i/>
          <w:iCs/>
        </w:rPr>
        <w:t xml:space="preserve">ualitative </w:t>
      </w:r>
      <w:r w:rsidR="00643CD5">
        <w:rPr>
          <w:b/>
          <w:bCs/>
          <w:i/>
          <w:iCs/>
        </w:rPr>
        <w:t>p</w:t>
      </w:r>
      <w:r w:rsidR="00643CD5" w:rsidRPr="002E45A9">
        <w:rPr>
          <w:b/>
          <w:bCs/>
          <w:i/>
          <w:iCs/>
        </w:rPr>
        <w:t xml:space="preserve">erformance </w:t>
      </w:r>
      <w:r w:rsidR="00643CD5">
        <w:rPr>
          <w:b/>
          <w:bCs/>
          <w:i/>
          <w:iCs/>
        </w:rPr>
        <w:t>c</w:t>
      </w:r>
      <w:r w:rsidR="00643CD5" w:rsidRPr="002E45A9">
        <w:rPr>
          <w:b/>
          <w:bCs/>
          <w:i/>
          <w:iCs/>
        </w:rPr>
        <w:t xml:space="preserve">riteria </w:t>
      </w:r>
      <w:r w:rsidR="00643CD5">
        <w:rPr>
          <w:b/>
          <w:bCs/>
          <w:i/>
          <w:iCs/>
        </w:rPr>
        <w:t>r</w:t>
      </w:r>
      <w:r w:rsidR="00643CD5" w:rsidRPr="002E45A9">
        <w:rPr>
          <w:b/>
          <w:bCs/>
          <w:i/>
          <w:iCs/>
        </w:rPr>
        <w:t>atings</w:t>
      </w:r>
    </w:p>
    <w:tbl>
      <w:tblPr>
        <w:tblW w:w="10060" w:type="dxa"/>
        <w:tblCellMar>
          <w:left w:w="0" w:type="dxa"/>
          <w:right w:w="0" w:type="dxa"/>
        </w:tblCellMar>
        <w:tblLook w:val="0420" w:firstRow="1" w:lastRow="0" w:firstColumn="0" w:lastColumn="0" w:noHBand="0" w:noVBand="1"/>
      </w:tblPr>
      <w:tblGrid>
        <w:gridCol w:w="1770"/>
        <w:gridCol w:w="1005"/>
        <w:gridCol w:w="7285"/>
      </w:tblGrid>
      <w:tr w:rsidR="00FE7C77" w:rsidRPr="00FE7C77" w14:paraId="7C174FFE" w14:textId="77777777" w:rsidTr="177858A2">
        <w:trPr>
          <w:trHeight w:val="680"/>
        </w:trPr>
        <w:tc>
          <w:tcPr>
            <w:tcW w:w="177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7FB10067" w14:textId="77777777" w:rsidR="00FE7C77" w:rsidRPr="004319B2" w:rsidRDefault="702B8FE6" w:rsidP="00FE7C77">
            <w:pPr>
              <w:jc w:val="center"/>
              <w:rPr>
                <w:color w:val="FFFFFF" w:themeColor="background1"/>
                <w:lang w:val="en-CA"/>
              </w:rPr>
            </w:pPr>
            <w:r w:rsidRPr="1D4EFCFD">
              <w:rPr>
                <w:b/>
                <w:bCs/>
                <w:color w:val="FFFFFF" w:themeColor="background1"/>
              </w:rPr>
              <w:t>Performance criteria</w:t>
            </w:r>
          </w:p>
        </w:tc>
        <w:tc>
          <w:tcPr>
            <w:tcW w:w="100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446965A8" w14:textId="77777777" w:rsidR="00FE7C77" w:rsidRPr="004319B2" w:rsidRDefault="702B8FE6" w:rsidP="00FE7C77">
            <w:pPr>
              <w:jc w:val="center"/>
              <w:rPr>
                <w:color w:val="FFFFFF" w:themeColor="background1"/>
                <w:lang w:val="en-CA"/>
              </w:rPr>
            </w:pPr>
            <w:r w:rsidRPr="1D4EFCFD">
              <w:rPr>
                <w:b/>
                <w:bCs/>
                <w:color w:val="FFFFFF" w:themeColor="background1"/>
              </w:rPr>
              <w:t>Rating</w:t>
            </w:r>
          </w:p>
        </w:tc>
        <w:tc>
          <w:tcPr>
            <w:tcW w:w="728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1A6DA9C9" w14:textId="77777777" w:rsidR="00FE7C77" w:rsidRPr="004319B2" w:rsidRDefault="702B8FE6" w:rsidP="00FE7C77">
            <w:pPr>
              <w:jc w:val="center"/>
              <w:rPr>
                <w:color w:val="FFFFFF" w:themeColor="background1"/>
                <w:lang w:val="en-CA"/>
              </w:rPr>
            </w:pPr>
            <w:r w:rsidRPr="1D4EFCFD">
              <w:rPr>
                <w:b/>
                <w:bCs/>
                <w:color w:val="FFFFFF" w:themeColor="background1"/>
              </w:rPr>
              <w:t>Findings</w:t>
            </w:r>
          </w:p>
        </w:tc>
      </w:tr>
      <w:tr w:rsidR="00FE7C77" w:rsidRPr="00FE7C77" w14:paraId="43B639EF" w14:textId="77777777" w:rsidTr="009B6C8C">
        <w:trPr>
          <w:trHeight w:val="720"/>
        </w:trPr>
        <w:tc>
          <w:tcPr>
            <w:tcW w:w="177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2564CA85" w14:textId="77777777" w:rsidR="00FE7C77" w:rsidRPr="00FE7C77" w:rsidRDefault="00FE7C77" w:rsidP="00FE7C77">
            <w:pPr>
              <w:jc w:val="center"/>
              <w:rPr>
                <w:b/>
                <w:bCs/>
                <w:lang w:val="en-CA"/>
              </w:rPr>
            </w:pPr>
            <w:r w:rsidRPr="00FE7C77">
              <w:rPr>
                <w:b/>
                <w:bCs/>
              </w:rPr>
              <w:t>Community feedback</w:t>
            </w:r>
          </w:p>
        </w:tc>
        <w:tc>
          <w:tcPr>
            <w:tcW w:w="100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26BA24EA" w14:textId="77777777" w:rsidR="00FE7C77" w:rsidRPr="00FE7C77" w:rsidRDefault="00FE7C77" w:rsidP="00FE7C77">
            <w:pPr>
              <w:jc w:val="center"/>
              <w:rPr>
                <w:lang w:val="en-CA"/>
              </w:rPr>
            </w:pPr>
            <w:r w:rsidRPr="00FE7C77">
              <w:t>4</w:t>
            </w:r>
          </w:p>
        </w:tc>
        <w:tc>
          <w:tcPr>
            <w:tcW w:w="728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4E26DB41" w14:textId="4216CF1B" w:rsidR="00FE7C77" w:rsidRPr="00FE7C77" w:rsidRDefault="70F9AFBC" w:rsidP="00CB3E74">
            <w:pPr>
              <w:rPr>
                <w:lang w:val="en-CA"/>
              </w:rPr>
            </w:pPr>
            <w:r>
              <w:t xml:space="preserve">Panelists agree that resident </w:t>
            </w:r>
            <w:r w:rsidR="3BA3CD5C">
              <w:t>feedback is thoroughly solicited related to the tourism industry (surveys, town halls</w:t>
            </w:r>
            <w:r w:rsidR="29A90211">
              <w:t xml:space="preserve"> </w:t>
            </w:r>
            <w:r w:rsidR="77BB6124">
              <w:t xml:space="preserve">and </w:t>
            </w:r>
            <w:r w:rsidR="3BA3CD5C">
              <w:t>focus groups) throughout the region.</w:t>
            </w:r>
          </w:p>
        </w:tc>
      </w:tr>
      <w:tr w:rsidR="00FE7C77" w:rsidRPr="00FE7C77" w14:paraId="555D1B57" w14:textId="77777777" w:rsidTr="0048171F">
        <w:trPr>
          <w:trHeight w:val="574"/>
        </w:trPr>
        <w:tc>
          <w:tcPr>
            <w:tcW w:w="17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40D96030" w14:textId="7FAC9DDE" w:rsidR="00FE7C77" w:rsidRPr="00FF6841" w:rsidRDefault="00FE7C77" w:rsidP="00FF6841">
            <w:pPr>
              <w:jc w:val="center"/>
              <w:rPr>
                <w:b/>
                <w:bCs/>
                <w:lang w:val="en-CA"/>
              </w:rPr>
            </w:pPr>
            <w:r w:rsidRPr="00FE7C77">
              <w:rPr>
                <w:b/>
                <w:bCs/>
              </w:rPr>
              <w:t>Community access to sites</w:t>
            </w:r>
          </w:p>
        </w:tc>
        <w:tc>
          <w:tcPr>
            <w:tcW w:w="10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6E4BED86" w14:textId="77777777" w:rsidR="00FE7C77" w:rsidRPr="00FE7C77" w:rsidRDefault="00FE7C77" w:rsidP="00FE7C77">
            <w:pPr>
              <w:jc w:val="center"/>
              <w:rPr>
                <w:lang w:val="en-CA"/>
              </w:rPr>
            </w:pPr>
            <w:r w:rsidRPr="00FE7C77">
              <w:t>2</w:t>
            </w:r>
          </w:p>
        </w:tc>
        <w:tc>
          <w:tcPr>
            <w:tcW w:w="72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72" w:type="dxa"/>
              <w:left w:w="144" w:type="dxa"/>
              <w:bottom w:w="72" w:type="dxa"/>
              <w:right w:w="144" w:type="dxa"/>
            </w:tcMar>
            <w:vAlign w:val="center"/>
            <w:hideMark/>
          </w:tcPr>
          <w:p w14:paraId="71E41095" w14:textId="187D8A6C" w:rsidR="00FE7C77" w:rsidRPr="00FE7C77" w:rsidRDefault="434199EC" w:rsidP="00CB3E74">
            <w:pPr>
              <w:rPr>
                <w:lang w:val="en-CA"/>
              </w:rPr>
            </w:pPr>
            <w:r>
              <w:t>Panelists report t</w:t>
            </w:r>
            <w:r w:rsidR="3BA3CD5C">
              <w:t>here are limited distinctions between residents and tourists with respect to access to highly visited natural and cultural attractions.</w:t>
            </w:r>
          </w:p>
        </w:tc>
      </w:tr>
      <w:tr w:rsidR="00FE7C77" w:rsidRPr="00FE7C77" w14:paraId="600A46C1" w14:textId="77777777" w:rsidTr="004319B2">
        <w:trPr>
          <w:trHeight w:val="300"/>
        </w:trPr>
        <w:tc>
          <w:tcPr>
            <w:tcW w:w="17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6FEEB224" w14:textId="77777777" w:rsidR="00FE7C77" w:rsidRPr="00FE7C77" w:rsidRDefault="00FE7C77" w:rsidP="00FE7C77">
            <w:pPr>
              <w:jc w:val="center"/>
              <w:rPr>
                <w:b/>
                <w:bCs/>
                <w:lang w:val="en-CA"/>
              </w:rPr>
            </w:pPr>
            <w:r w:rsidRPr="00FE7C77">
              <w:rPr>
                <w:b/>
                <w:bCs/>
              </w:rPr>
              <w:t>Economic, social and environmental well-being</w:t>
            </w:r>
          </w:p>
        </w:tc>
        <w:tc>
          <w:tcPr>
            <w:tcW w:w="10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3335119B" w14:textId="77777777" w:rsidR="00FE7C77" w:rsidRPr="00FE7C77" w:rsidRDefault="00FE7C77" w:rsidP="00FE7C77">
            <w:pPr>
              <w:jc w:val="center"/>
              <w:rPr>
                <w:lang w:val="en-CA"/>
              </w:rPr>
            </w:pPr>
            <w:r w:rsidRPr="00FE7C77">
              <w:t>3.4</w:t>
            </w:r>
          </w:p>
        </w:tc>
        <w:tc>
          <w:tcPr>
            <w:tcW w:w="72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15F12AF9" w14:textId="264A06C7" w:rsidR="00FE7C77" w:rsidRPr="00FE7C77" w:rsidRDefault="434199EC" w:rsidP="00CB3E74">
            <w:pPr>
              <w:rPr>
                <w:lang w:val="en-CA"/>
              </w:rPr>
            </w:pPr>
            <w:r>
              <w:t>Panelist</w:t>
            </w:r>
            <w:r w:rsidR="130BB9C0">
              <w:t>s</w:t>
            </w:r>
            <w:r>
              <w:t xml:space="preserve"> </w:t>
            </w:r>
            <w:r w:rsidR="4060DD62">
              <w:t>believe t</w:t>
            </w:r>
            <w:r>
              <w:t xml:space="preserve">he </w:t>
            </w:r>
            <w:r w:rsidR="3E5F2C62">
              <w:t>diversity of the tourism workforce reflects the residential population</w:t>
            </w:r>
            <w:r w:rsidR="5F54EAF4">
              <w:t>. To</w:t>
            </w:r>
            <w:r w:rsidR="3E5F2C62">
              <w:t>urism reasonably contributes to cross-cultural exchange and understanding between tourists and locals.</w:t>
            </w:r>
            <w:r w:rsidR="74B533FC">
              <w:t xml:space="preserve"> </w:t>
            </w:r>
            <w:r w:rsidR="4060DD62">
              <w:t xml:space="preserve">Panelists note the </w:t>
            </w:r>
            <w:r w:rsidR="3BA3CD5C">
              <w:t xml:space="preserve">tourism industry is greatly focused on ensuring diversity, equity, inclusion and belonging is a priority in its hiring and retention </w:t>
            </w:r>
            <w:r w:rsidR="3C478EF8">
              <w:t>practices and</w:t>
            </w:r>
            <w:r w:rsidR="3BA3CD5C">
              <w:t xml:space="preserve"> is taking measures to enhance quality of life for residents while mitigating impacts on the environment.</w:t>
            </w:r>
            <w:r w:rsidR="74B533FC">
              <w:t xml:space="preserve"> </w:t>
            </w:r>
          </w:p>
        </w:tc>
      </w:tr>
      <w:tr w:rsidR="00FE7C77" w:rsidRPr="00FE7C77" w14:paraId="1123D0E2" w14:textId="77777777" w:rsidTr="0048171F">
        <w:trPr>
          <w:trHeight w:val="720"/>
        </w:trPr>
        <w:tc>
          <w:tcPr>
            <w:tcW w:w="17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05495214" w14:textId="77777777" w:rsidR="00FE7C77" w:rsidRPr="00FE7C77" w:rsidRDefault="1281C018" w:rsidP="00FE7C77">
            <w:pPr>
              <w:jc w:val="center"/>
              <w:rPr>
                <w:b/>
                <w:bCs/>
                <w:lang w:val="en-CA"/>
              </w:rPr>
            </w:pPr>
            <w:r w:rsidRPr="533AA557">
              <w:rPr>
                <w:b/>
                <w:bCs/>
              </w:rPr>
              <w:t>“Overtourism”</w:t>
            </w:r>
          </w:p>
        </w:tc>
        <w:tc>
          <w:tcPr>
            <w:tcW w:w="10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68DE7552" w14:textId="77777777" w:rsidR="00FE7C77" w:rsidRPr="00FE7C77" w:rsidRDefault="00FE7C77" w:rsidP="00FE7C77">
            <w:pPr>
              <w:jc w:val="center"/>
              <w:rPr>
                <w:lang w:val="en-CA"/>
              </w:rPr>
            </w:pPr>
            <w:r w:rsidRPr="00FE7C77">
              <w:t>2.25</w:t>
            </w:r>
          </w:p>
        </w:tc>
        <w:tc>
          <w:tcPr>
            <w:tcW w:w="72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72" w:type="dxa"/>
              <w:left w:w="144" w:type="dxa"/>
              <w:bottom w:w="72" w:type="dxa"/>
              <w:right w:w="144" w:type="dxa"/>
            </w:tcMar>
            <w:vAlign w:val="center"/>
            <w:hideMark/>
          </w:tcPr>
          <w:p w14:paraId="3947C380" w14:textId="5849C01A" w:rsidR="00FE7C77" w:rsidRPr="00FE7C77" w:rsidRDefault="0048171F" w:rsidP="00CB3E74">
            <w:pPr>
              <w:rPr>
                <w:lang w:val="en-CA"/>
              </w:rPr>
            </w:pPr>
            <w:r>
              <w:t>P</w:t>
            </w:r>
            <w:r w:rsidR="4060DD62">
              <w:t xml:space="preserve">anelists report </w:t>
            </w:r>
            <w:r w:rsidR="38DA9902">
              <w:t xml:space="preserve">there is </w:t>
            </w:r>
            <w:r w:rsidR="0092ADC7">
              <w:t xml:space="preserve">minimal </w:t>
            </w:r>
            <w:r w:rsidR="38DA9902">
              <w:t xml:space="preserve">to significant </w:t>
            </w:r>
            <w:r w:rsidR="5340D316">
              <w:t xml:space="preserve">visitor capacity issues </w:t>
            </w:r>
            <w:r>
              <w:t>across</w:t>
            </w:r>
            <w:r w:rsidR="38DA9902">
              <w:t xml:space="preserve"> the region.</w:t>
            </w:r>
            <w:r w:rsidR="74B533FC">
              <w:t xml:space="preserve"> </w:t>
            </w:r>
            <w:r>
              <w:t>R</w:t>
            </w:r>
            <w:r w:rsidR="38DA9902">
              <w:t xml:space="preserve">esidents perceive moderate </w:t>
            </w:r>
            <w:r w:rsidR="5340D316">
              <w:t>“</w:t>
            </w:r>
            <w:r w:rsidR="38DA9902">
              <w:t>overtourism</w:t>
            </w:r>
            <w:r>
              <w:t>.</w:t>
            </w:r>
            <w:r w:rsidR="5340D316">
              <w:t>”</w:t>
            </w:r>
            <w:r w:rsidR="38DA9902">
              <w:t xml:space="preserve"> </w:t>
            </w:r>
          </w:p>
        </w:tc>
      </w:tr>
      <w:tr w:rsidR="00FE7C77" w:rsidRPr="00FE7C77" w14:paraId="4C974795" w14:textId="77777777" w:rsidTr="009B6C8C">
        <w:trPr>
          <w:trHeight w:val="1296"/>
        </w:trPr>
        <w:tc>
          <w:tcPr>
            <w:tcW w:w="17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2611173D" w14:textId="77777777" w:rsidR="00FE7C77" w:rsidRPr="00FE7C77" w:rsidRDefault="00FE7C77" w:rsidP="00FE7C77">
            <w:pPr>
              <w:jc w:val="center"/>
              <w:rPr>
                <w:b/>
                <w:bCs/>
                <w:lang w:val="en-CA"/>
              </w:rPr>
            </w:pPr>
            <w:r w:rsidRPr="00FE7C77">
              <w:rPr>
                <w:b/>
                <w:bCs/>
              </w:rPr>
              <w:lastRenderedPageBreak/>
              <w:t>Tourism development</w:t>
            </w:r>
          </w:p>
        </w:tc>
        <w:tc>
          <w:tcPr>
            <w:tcW w:w="10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78B54E48" w14:textId="77777777" w:rsidR="00FE7C77" w:rsidRPr="00FE7C77" w:rsidRDefault="00FE7C77" w:rsidP="00FE7C77">
            <w:pPr>
              <w:jc w:val="center"/>
              <w:rPr>
                <w:lang w:val="en-CA"/>
              </w:rPr>
            </w:pPr>
            <w:r w:rsidRPr="00FE7C77">
              <w:t>3.25</w:t>
            </w:r>
          </w:p>
        </w:tc>
        <w:tc>
          <w:tcPr>
            <w:tcW w:w="72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72" w:type="dxa"/>
              <w:left w:w="144" w:type="dxa"/>
              <w:bottom w:w="72" w:type="dxa"/>
              <w:right w:w="144" w:type="dxa"/>
            </w:tcMar>
            <w:vAlign w:val="center"/>
            <w:hideMark/>
          </w:tcPr>
          <w:p w14:paraId="5E89192A" w14:textId="449F197C" w:rsidR="00FE7C77" w:rsidRPr="00FE7C77" w:rsidRDefault="3BA3CD5C" w:rsidP="00CB3E74">
            <w:pPr>
              <w:rPr>
                <w:lang w:val="en-CA"/>
              </w:rPr>
            </w:pPr>
            <w:r>
              <w:t>P</w:t>
            </w:r>
            <w:r w:rsidR="2D7D147A">
              <w:t xml:space="preserve">anelists </w:t>
            </w:r>
            <w:r w:rsidR="3F0F0613">
              <w:t>feel p</w:t>
            </w:r>
            <w:r>
              <w:t>lanning policies for tourism development exist and are somewhat effective, with resident feedback thoroughly solicited.</w:t>
            </w:r>
            <w:r w:rsidR="74B533FC">
              <w:t xml:space="preserve"> </w:t>
            </w:r>
            <w:r>
              <w:t>Measures exist to manage short-term rental inventory</w:t>
            </w:r>
            <w:r w:rsidR="0EB250E9">
              <w:t xml:space="preserve"> and </w:t>
            </w:r>
            <w:r>
              <w:t xml:space="preserve">to protect and preserve cultural heritage sites and traditions and are somewhat effective. </w:t>
            </w:r>
          </w:p>
        </w:tc>
      </w:tr>
    </w:tbl>
    <w:p w14:paraId="09E812B4" w14:textId="1B8FD6A6" w:rsidR="00C52758" w:rsidRDefault="00C52758" w:rsidP="57D7F1AB">
      <w:pPr>
        <w:spacing w:line="278" w:lineRule="auto"/>
        <w:jc w:val="center"/>
      </w:pPr>
    </w:p>
    <w:p w14:paraId="38861950" w14:textId="1CD23B5D" w:rsidR="00D63258" w:rsidRDefault="00D63258" w:rsidP="57D7F1AB">
      <w:pPr>
        <w:spacing w:line="278" w:lineRule="auto"/>
        <w:jc w:val="center"/>
      </w:pPr>
      <w:r>
        <w:rPr>
          <w:noProof/>
        </w:rPr>
        <mc:AlternateContent>
          <mc:Choice Requires="wps">
            <w:drawing>
              <wp:inline distT="45720" distB="45720" distL="114300" distR="114300" wp14:anchorId="04867A96" wp14:editId="2F2E6D2B">
                <wp:extent cx="5029200" cy="1404620"/>
                <wp:effectExtent l="25400" t="25400" r="38100" b="34925"/>
                <wp:docPr id="972747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solidFill>
                          <a:srgbClr val="FFFFFF"/>
                        </a:solidFill>
                        <a:ln w="57150" cmpd="thickThin">
                          <a:solidFill>
                            <a:srgbClr val="000000"/>
                          </a:solidFill>
                          <a:miter lim="800000"/>
                          <a:headEnd/>
                          <a:tailEnd/>
                        </a:ln>
                      </wps:spPr>
                      <wps:txbx>
                        <w:txbxContent>
                          <w:p w14:paraId="243BA6F3" w14:textId="77777777" w:rsidR="00D63258" w:rsidRDefault="00D63258" w:rsidP="00D63258">
                            <w:pPr>
                              <w:jc w:val="center"/>
                            </w:pPr>
                            <w:r>
                              <w:t xml:space="preserve">"Actively seeking resident participation into the sustainable tourism discussion is crucial to success." </w:t>
                            </w:r>
                            <w:r>
                              <w:tab/>
                            </w:r>
                          </w:p>
                        </w:txbxContent>
                      </wps:txbx>
                      <wps:bodyPr rot="0" vert="horz" wrap="square" lIns="91440" tIns="45720" rIns="91440" bIns="45720" anchor="t" anchorCtr="0">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513EEAAF">
              <v:shape id="_x0000_s1035" style="width:396pt;height:110.6pt;visibility:visible;mso-wrap-style:square;mso-left-percent:-10001;mso-top-percent:-10001;mso-position-horizontal:absolute;mso-position-horizontal-relative:char;mso-position-vertical:absolute;mso-position-vertical-relative:line;mso-left-percent:-10001;mso-top-percent:-10001;v-text-anchor:top" strokeweight="4.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" w14:anchorId="04867A96">
                <v:stroke linestyle="thickThin"/>
                <v:textbox style="mso-fit-shape-to-text:t">
                  <w:txbxContent>
                    <w:p w:rsidR="00D63258" w:rsidP="00D63258" w:rsidRDefault="00D63258" w14:paraId="33182D05" w14:textId="77777777">
                      <w:pPr>
                        <w:jc w:val="center"/>
                      </w:pPr>
                      <w:r>
                        <w:t xml:space="preserve">"Actively seeking resident participation into the sustainable tourism discussion is crucial to success." </w:t>
                      </w:r>
                      <w:r>
                        <w:tab/>
                      </w:r>
                    </w:p>
                  </w:txbxContent>
                </v:textbox>
                <w10:anchorlock/>
              </v:shape>
            </w:pict>
          </mc:Fallback>
        </mc:AlternateContent>
      </w:r>
    </w:p>
    <w:p w14:paraId="646C4DAB" w14:textId="77777777" w:rsidR="00C52758" w:rsidRDefault="00C52758">
      <w:pPr>
        <w:spacing w:line="278" w:lineRule="auto"/>
      </w:pPr>
    </w:p>
    <w:p w14:paraId="6B7050E3" w14:textId="6AF79384" w:rsidR="00FD32BC" w:rsidRDefault="00FD32BC" w:rsidP="6BB016F7">
      <w:pPr>
        <w:pStyle w:val="Heading2"/>
        <w:ind w:left="1440"/>
        <w:sectPr w:rsidR="00FD32BC" w:rsidSect="00820ED4">
          <w:headerReference w:type="first" r:id="rId68"/>
          <w:footerReference w:type="first" r:id="rId69"/>
          <w:pgSz w:w="12240" w:h="15840"/>
          <w:pgMar w:top="1440" w:right="1080" w:bottom="1440" w:left="1080" w:header="720" w:footer="720" w:gutter="0"/>
          <w:cols w:space="720"/>
          <w:docGrid w:linePitch="360"/>
        </w:sectPr>
      </w:pPr>
      <w:bookmarkStart w:id="3" w:name="_Hlk168386278"/>
    </w:p>
    <w:bookmarkEnd w:id="3"/>
    <w:p w14:paraId="516BBF1C" w14:textId="3D3EE538" w:rsidR="00294D1E" w:rsidRPr="002E45A9" w:rsidRDefault="00820ED4" w:rsidP="00B3660A">
      <w:pPr>
        <w:pStyle w:val="Heading2"/>
      </w:pPr>
      <w:r w:rsidRPr="002E45A9">
        <w:lastRenderedPageBreak/>
        <w:t xml:space="preserve">CSF 7 </w:t>
      </w:r>
      <w:r w:rsidR="00142485">
        <w:t xml:space="preserve">— </w:t>
      </w:r>
      <w:r w:rsidRPr="002E45A9">
        <w:t xml:space="preserve">Environmental </w:t>
      </w:r>
      <w:r w:rsidDel="2F0DED65">
        <w:t>C</w:t>
      </w:r>
      <w:r>
        <w:t>onservation</w:t>
      </w:r>
      <w:r w:rsidRPr="002E45A9" w:rsidDel="00B903DF">
        <w:t xml:space="preserve"> </w:t>
      </w:r>
    </w:p>
    <w:p w14:paraId="3386F84D" w14:textId="5F69F829" w:rsidR="008F09D5" w:rsidRDefault="008F09D5" w:rsidP="008F09D5">
      <w:r>
        <w:t xml:space="preserve">This CSF </w:t>
      </w:r>
      <w:r w:rsidR="00E30091">
        <w:t>focuses on promoting sustainable tourism by preserving natural assets, ensuring responsible visitor behavior and addressing environmental impacts</w:t>
      </w:r>
      <w:r>
        <w:t>.</w:t>
      </w:r>
    </w:p>
    <w:p w14:paraId="04B2F3BA" w14:textId="484E10A4" w:rsidR="1893EBB1" w:rsidRDefault="1893EBB1" w:rsidP="57D7F1AB">
      <w:pPr>
        <w:pStyle w:val="Heading3"/>
      </w:pPr>
      <w:r>
        <w:t>CSF 7 key findings</w:t>
      </w:r>
    </w:p>
    <w:p w14:paraId="597FC0CA" w14:textId="69B73F95" w:rsidR="1893EBB1" w:rsidRDefault="0FA61EA2" w:rsidP="57D7F1AB">
      <w:pPr>
        <w:rPr>
          <w:lang w:val="en-CA" w:eastAsia="en-CA"/>
        </w:rPr>
      </w:pPr>
      <w:r w:rsidRPr="177858A2">
        <w:rPr>
          <w:lang w:val="en-CA" w:eastAsia="en-CA"/>
        </w:rPr>
        <w:t>The Central Coast region demonstrates mixed performance across key environmental indicators, with a composite rating of 44 out of 100. While the region shows strong results in biodiversity and air quality</w:t>
      </w:r>
      <w:r w:rsidR="3DCC92C9" w:rsidRPr="177858A2">
        <w:rPr>
          <w:lang w:val="en-CA" w:eastAsia="en-CA"/>
        </w:rPr>
        <w:t xml:space="preserve">, </w:t>
      </w:r>
      <w:r w:rsidRPr="177858A2">
        <w:rPr>
          <w:lang w:val="en-CA" w:eastAsia="en-CA"/>
        </w:rPr>
        <w:t>it faces ongoing challenges in land conservation, water management and the environmental oversight of tourism activities.</w:t>
      </w:r>
    </w:p>
    <w:p w14:paraId="17642FBB" w14:textId="0BC11839" w:rsidR="1893EBB1" w:rsidRDefault="1893EBB1" w:rsidP="57D7F1AB">
      <w:r w:rsidRPr="37ED3034">
        <w:rPr>
          <w:lang w:val="en-CA" w:eastAsia="en-CA"/>
        </w:rPr>
        <w:t>The region’s strongest performance is seen in terrestrial and aquatic species biodiversity (73</w:t>
      </w:r>
      <w:r w:rsidR="00D63258" w:rsidRPr="37ED3034">
        <w:rPr>
          <w:lang w:val="en-CA" w:eastAsia="en-CA"/>
        </w:rPr>
        <w:t xml:space="preserve"> out of </w:t>
      </w:r>
      <w:r w:rsidRPr="37ED3034">
        <w:rPr>
          <w:lang w:val="en-CA" w:eastAsia="en-CA"/>
        </w:rPr>
        <w:t>100) and air quality (71</w:t>
      </w:r>
      <w:r w:rsidR="00D63258" w:rsidRPr="37ED3034">
        <w:rPr>
          <w:lang w:val="en-CA" w:eastAsia="en-CA"/>
        </w:rPr>
        <w:t xml:space="preserve"> out of </w:t>
      </w:r>
      <w:r w:rsidRPr="37ED3034">
        <w:rPr>
          <w:lang w:val="en-CA" w:eastAsia="en-CA"/>
        </w:rPr>
        <w:t>100). These scores are consistent with the region’s lower population density, rural character</w:t>
      </w:r>
      <w:r w:rsidR="000F720E" w:rsidRPr="37ED3034">
        <w:rPr>
          <w:lang w:val="en-CA" w:eastAsia="en-CA"/>
        </w:rPr>
        <w:t xml:space="preserve"> </w:t>
      </w:r>
      <w:r w:rsidRPr="37ED3034">
        <w:rPr>
          <w:lang w:val="en-CA" w:eastAsia="en-CA"/>
        </w:rPr>
        <w:t xml:space="preserve">and low greenhouse gas emissions </w:t>
      </w:r>
      <w:r w:rsidR="000F720E" w:rsidRPr="37ED3034">
        <w:rPr>
          <w:lang w:val="en-CA" w:eastAsia="en-CA"/>
        </w:rPr>
        <w:t xml:space="preserve">identified </w:t>
      </w:r>
      <w:r w:rsidRPr="37ED3034">
        <w:rPr>
          <w:lang w:val="en-CA" w:eastAsia="en-CA"/>
        </w:rPr>
        <w:t xml:space="preserve">under CSF </w:t>
      </w:r>
      <w:r w:rsidR="00D63258" w:rsidRPr="37ED3034">
        <w:rPr>
          <w:lang w:val="en-CA" w:eastAsia="en-CA"/>
        </w:rPr>
        <w:t>4</w:t>
      </w:r>
      <w:r w:rsidR="2D964B43" w:rsidRPr="37ED3034">
        <w:rPr>
          <w:lang w:val="en-CA" w:eastAsia="en-CA"/>
        </w:rPr>
        <w:t xml:space="preserve"> and</w:t>
      </w:r>
      <w:r w:rsidRPr="37ED3034">
        <w:rPr>
          <w:lang w:val="en-CA" w:eastAsia="en-CA"/>
        </w:rPr>
        <w:t xml:space="preserve"> point to valuable natural assets that support both conservation goals and visitor experiences. The biodiversity score reflects the ecological richness of the region, making it an important area for continued stewardship.</w:t>
      </w:r>
    </w:p>
    <w:p w14:paraId="271A323A" w14:textId="00A0C82C" w:rsidR="1893EBB1" w:rsidRDefault="0FA61EA2" w:rsidP="57D7F1AB">
      <w:r w:rsidRPr="177858A2">
        <w:rPr>
          <w:lang w:val="en-CA" w:eastAsia="en-CA"/>
        </w:rPr>
        <w:t>Water availability (56</w:t>
      </w:r>
      <w:r w:rsidR="436B1C34" w:rsidRPr="177858A2">
        <w:rPr>
          <w:lang w:val="en-CA" w:eastAsia="en-CA"/>
        </w:rPr>
        <w:t xml:space="preserve"> out of </w:t>
      </w:r>
      <w:r w:rsidRPr="177858A2">
        <w:rPr>
          <w:lang w:val="en-CA" w:eastAsia="en-CA"/>
        </w:rPr>
        <w:t>100, when inverted) and stream condition (13</w:t>
      </w:r>
      <w:r w:rsidR="436B1C34" w:rsidRPr="177858A2">
        <w:rPr>
          <w:lang w:val="en-CA" w:eastAsia="en-CA"/>
        </w:rPr>
        <w:t xml:space="preserve"> out of </w:t>
      </w:r>
      <w:r w:rsidRPr="177858A2">
        <w:rPr>
          <w:lang w:val="en-CA" w:eastAsia="en-CA"/>
        </w:rPr>
        <w:t xml:space="preserve">100) signal moderate to significant water-related challenges, especially relevant </w:t>
      </w:r>
      <w:r w:rsidR="018892D4" w:rsidRPr="177858A2">
        <w:rPr>
          <w:lang w:val="en-CA" w:eastAsia="en-CA"/>
        </w:rPr>
        <w:t>considering</w:t>
      </w:r>
      <w:r w:rsidRPr="177858A2">
        <w:rPr>
          <w:lang w:val="en-CA" w:eastAsia="en-CA"/>
        </w:rPr>
        <w:t xml:space="preserve"> California’s </w:t>
      </w:r>
      <w:r w:rsidR="0FD795F2" w:rsidRPr="177858A2">
        <w:rPr>
          <w:lang w:val="en-CA" w:eastAsia="en-CA"/>
        </w:rPr>
        <w:t xml:space="preserve">recurring and worsening </w:t>
      </w:r>
      <w:r w:rsidRPr="177858A2">
        <w:rPr>
          <w:lang w:val="en-CA" w:eastAsia="en-CA"/>
        </w:rPr>
        <w:t xml:space="preserve">drought conditions and in </w:t>
      </w:r>
      <w:r w:rsidR="5E5EE865" w:rsidRPr="177858A2">
        <w:rPr>
          <w:lang w:val="en-CA" w:eastAsia="en-CA"/>
        </w:rPr>
        <w:t xml:space="preserve">higher risk </w:t>
      </w:r>
      <w:r w:rsidRPr="177858A2">
        <w:rPr>
          <w:lang w:val="en-CA" w:eastAsia="en-CA"/>
        </w:rPr>
        <w:t>areas</w:t>
      </w:r>
      <w:r w:rsidR="7C25D453" w:rsidRPr="177858A2">
        <w:rPr>
          <w:lang w:val="en-CA" w:eastAsia="en-CA"/>
        </w:rPr>
        <w:t>,</w:t>
      </w:r>
      <w:r w:rsidRPr="177858A2">
        <w:rPr>
          <w:lang w:val="en-CA" w:eastAsia="en-CA"/>
        </w:rPr>
        <w:t xml:space="preserve"> such as Carmel and Monterey. Panelists emphasize the need for improved data, monitoring, and enforcement to strengthen overall effectiveness</w:t>
      </w:r>
      <w:r w:rsidR="5E5EE865" w:rsidRPr="177858A2">
        <w:rPr>
          <w:lang w:val="en-CA" w:eastAsia="en-CA"/>
        </w:rPr>
        <w:t xml:space="preserve"> of water conservation practices</w:t>
      </w:r>
      <w:r w:rsidRPr="177858A2">
        <w:rPr>
          <w:lang w:val="en-CA" w:eastAsia="en-CA"/>
        </w:rPr>
        <w:t>.</w:t>
      </w:r>
    </w:p>
    <w:p w14:paraId="2A5F3EE9" w14:textId="6183BBE2" w:rsidR="1893EBB1" w:rsidRDefault="0FA61EA2" w:rsidP="1D4EFCFD">
      <w:r w:rsidRPr="177858A2">
        <w:rPr>
          <w:lang w:val="en-CA" w:eastAsia="en-CA"/>
        </w:rPr>
        <w:t>Environmental protection of land and heritage sites presents clear areas for improvement. The conserved areas rating (26</w:t>
      </w:r>
      <w:r w:rsidR="436B1C34" w:rsidRPr="177858A2">
        <w:rPr>
          <w:lang w:val="en-CA" w:eastAsia="en-CA"/>
        </w:rPr>
        <w:t xml:space="preserve"> out of </w:t>
      </w:r>
      <w:r w:rsidRPr="177858A2">
        <w:rPr>
          <w:lang w:val="en-CA" w:eastAsia="en-CA"/>
        </w:rPr>
        <w:t>100) shows that a relatively small portion of regional land is under formal conservation, raising concerns for long-term protection of natural landscapes. Similarly, cultural resources (46</w:t>
      </w:r>
      <w:r w:rsidR="436B1C34" w:rsidRPr="177858A2">
        <w:rPr>
          <w:lang w:val="en-CA" w:eastAsia="en-CA"/>
        </w:rPr>
        <w:t xml:space="preserve"> out of </w:t>
      </w:r>
      <w:r w:rsidRPr="177858A2">
        <w:rPr>
          <w:lang w:val="en-CA" w:eastAsia="en-CA"/>
        </w:rPr>
        <w:t>100) point to the need for ongoing investment in the preservation of historically significant sites. Panelists note that currently, there is no regionwide inventory of natural heritage or protected areas accessible to tourism stakeholders</w:t>
      </w:r>
      <w:r w:rsidR="1425E16B" w:rsidRPr="177858A2">
        <w:rPr>
          <w:lang w:val="en-CA" w:eastAsia="en-CA"/>
        </w:rPr>
        <w:t xml:space="preserve"> </w:t>
      </w:r>
      <w:r w:rsidRPr="177858A2">
        <w:rPr>
          <w:lang w:val="en-CA" w:eastAsia="en-CA"/>
        </w:rPr>
        <w:t>—</w:t>
      </w:r>
      <w:r w:rsidR="1425E16B" w:rsidRPr="177858A2">
        <w:rPr>
          <w:lang w:val="en-CA" w:eastAsia="en-CA"/>
        </w:rPr>
        <w:t xml:space="preserve"> </w:t>
      </w:r>
      <w:r w:rsidRPr="177858A2">
        <w:rPr>
          <w:lang w:val="en-CA" w:eastAsia="en-CA"/>
        </w:rPr>
        <w:t xml:space="preserve">a </w:t>
      </w:r>
      <w:r w:rsidR="43D39BF1" w:rsidRPr="177858A2">
        <w:rPr>
          <w:lang w:val="en-CA" w:eastAsia="en-CA"/>
        </w:rPr>
        <w:t xml:space="preserve">significant </w:t>
      </w:r>
      <w:r w:rsidRPr="177858A2">
        <w:rPr>
          <w:lang w:val="en-CA" w:eastAsia="en-CA"/>
        </w:rPr>
        <w:t>gap that impedes coordinated stewardship.</w:t>
      </w:r>
    </w:p>
    <w:p w14:paraId="5BB431FB" w14:textId="669C4FA4" w:rsidR="1893EBB1" w:rsidRDefault="0FA61EA2" w:rsidP="57D7F1AB">
      <w:r w:rsidRPr="177858A2">
        <w:rPr>
          <w:lang w:val="en-CA" w:eastAsia="en-CA"/>
        </w:rPr>
        <w:t>Tourism-related environmental management also shows inconsistencies. Panelists cite strong practices in waste reduction, including the use of reusable products by businesses and attractions, and moderate progress in sustainability awareness. However, systemic issues persist, including the lack of comprehensive guidelines for visitor behavior at natural sites, inadequate tour operator standards</w:t>
      </w:r>
      <w:r w:rsidR="14916610" w:rsidRPr="177858A2">
        <w:rPr>
          <w:lang w:val="en-CA" w:eastAsia="en-CA"/>
        </w:rPr>
        <w:t xml:space="preserve"> </w:t>
      </w:r>
      <w:r w:rsidRPr="177858A2">
        <w:rPr>
          <w:lang w:val="en-CA" w:eastAsia="en-CA"/>
        </w:rPr>
        <w:t>and limited oversight of ethical animal tourism practices. The absence of impact assessments on tourism’s contribution to regional emissions further underscores a need for more holistic environmental planning.</w:t>
      </w:r>
    </w:p>
    <w:p w14:paraId="1D5FA97E" w14:textId="27518509" w:rsidR="1893EBB1" w:rsidRDefault="00B73B99" w:rsidP="57D7F1AB">
      <w:r w:rsidRPr="1D4EFCFD">
        <w:rPr>
          <w:lang w:val="en-CA" w:eastAsia="en-CA"/>
        </w:rPr>
        <w:t>T</w:t>
      </w:r>
      <w:r w:rsidR="1893EBB1" w:rsidRPr="1D4EFCFD">
        <w:rPr>
          <w:lang w:val="en-CA" w:eastAsia="en-CA"/>
        </w:rPr>
        <w:t>he region would benefit from a more integrated environmental management strategy</w:t>
      </w:r>
      <w:r w:rsidRPr="1D4EFCFD">
        <w:rPr>
          <w:lang w:val="en-CA" w:eastAsia="en-CA"/>
        </w:rPr>
        <w:t xml:space="preserve"> </w:t>
      </w:r>
      <w:r w:rsidR="1893EBB1" w:rsidRPr="1D4EFCFD">
        <w:rPr>
          <w:lang w:val="en-CA" w:eastAsia="en-CA"/>
        </w:rPr>
        <w:t>that addresses both immediate concerns (</w:t>
      </w:r>
      <w:r w:rsidRPr="1D4EFCFD">
        <w:rPr>
          <w:lang w:val="en-CA" w:eastAsia="en-CA"/>
        </w:rPr>
        <w:t xml:space="preserve">e.g., </w:t>
      </w:r>
      <w:r w:rsidR="1893EBB1" w:rsidRPr="1D4EFCFD">
        <w:rPr>
          <w:lang w:val="en-CA" w:eastAsia="en-CA"/>
        </w:rPr>
        <w:t>water availability and visitor behavior) and long-term structural needs (</w:t>
      </w:r>
      <w:r w:rsidRPr="1D4EFCFD">
        <w:rPr>
          <w:lang w:val="en-CA" w:eastAsia="en-CA"/>
        </w:rPr>
        <w:t>e.g.,</w:t>
      </w:r>
      <w:r w:rsidR="1893EBB1" w:rsidRPr="1D4EFCFD">
        <w:rPr>
          <w:lang w:val="en-CA" w:eastAsia="en-CA"/>
        </w:rPr>
        <w:t xml:space="preserve"> land conservation and monitoring frameworks). Building on existing strengths in biodiversity, air quality and waste reduction, the Central Coast has a solid foundation from which to advance environmentally sustainable tourism practices that protect its natural assets while enhancing visitor and community well-being.</w:t>
      </w:r>
    </w:p>
    <w:p w14:paraId="1E337216" w14:textId="134C7192" w:rsidR="57D7F1AB" w:rsidRDefault="57D7F1AB"/>
    <w:p w14:paraId="7A134D37" w14:textId="0B15232F" w:rsidR="003D346C" w:rsidRDefault="4AFBBBF8" w:rsidP="008F09D5">
      <w:r>
        <w:rPr>
          <w:noProof/>
        </w:rPr>
        <w:lastRenderedPageBreak/>
        <w:drawing>
          <wp:inline distT="0" distB="0" distL="0" distR="0" wp14:anchorId="6589FCF4" wp14:editId="0C1D66EE">
            <wp:extent cx="6400800" cy="2222622"/>
            <wp:effectExtent l="0" t="0" r="0" b="0"/>
            <wp:docPr id="204052461" name="Picture 20405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extLst>
                        <a:ext uri="{28A0092B-C50C-407E-A947-70E740481C1C}">
                          <a14:useLocalDpi xmlns:a14="http://schemas.microsoft.com/office/drawing/2010/main" val="0"/>
                        </a:ext>
                      </a:extLst>
                    </a:blip>
                    <a:srcRect t="1920" r="1043" b="4970"/>
                    <a:stretch/>
                  </pic:blipFill>
                  <pic:spPr bwMode="auto">
                    <a:xfrm>
                      <a:off x="0" y="0"/>
                      <a:ext cx="6400800" cy="2222622"/>
                    </a:xfrm>
                    <a:prstGeom prst="rect">
                      <a:avLst/>
                    </a:prstGeom>
                    <a:ln>
                      <a:noFill/>
                    </a:ln>
                    <a:extLst>
                      <a:ext uri="{53640926-AAD7-44D8-BBD7-CCE9431645EC}">
                        <a14:shadowObscured xmlns:a14="http://schemas.microsoft.com/office/drawing/2010/main"/>
                      </a:ext>
                    </a:extLst>
                  </pic:spPr>
                </pic:pic>
              </a:graphicData>
            </a:graphic>
          </wp:inline>
        </w:drawing>
      </w:r>
    </w:p>
    <w:p w14:paraId="4A62E46E" w14:textId="27EE4133" w:rsidR="00597542" w:rsidRPr="0015324D" w:rsidRDefault="77A3ACEA" w:rsidP="00597542">
      <w:pPr>
        <w:pStyle w:val="Heading3"/>
      </w:pPr>
      <w:r>
        <w:t>CSF 7 quantitative rating</w:t>
      </w:r>
      <w:r w:rsidR="44C7A71F">
        <w:t xml:space="preserve"> descriptions</w:t>
      </w:r>
    </w:p>
    <w:p w14:paraId="4EE23BEF" w14:textId="3107BA53" w:rsidR="00597542" w:rsidRDefault="00597542" w:rsidP="00597542">
      <w:r>
        <w:t xml:space="preserve">CSF 7 </w:t>
      </w:r>
      <w:r w:rsidR="00AA1F81">
        <w:t xml:space="preserve">inventories the region’s </w:t>
      </w:r>
      <w:r w:rsidR="00EE195B">
        <w:t>position with regards to various environmental</w:t>
      </w:r>
      <w:r w:rsidR="00124571">
        <w:t xml:space="preserve"> metrics</w:t>
      </w:r>
      <w:r w:rsidR="00D33602">
        <w:t>:</w:t>
      </w:r>
    </w:p>
    <w:p w14:paraId="58220FD9" w14:textId="6E9AFB02" w:rsidR="00597542" w:rsidRPr="0015324D" w:rsidRDefault="00597542" w:rsidP="00597542">
      <w:pPr>
        <w:pStyle w:val="Heading4"/>
      </w:pPr>
      <w:bookmarkStart w:id="4" w:name="_Hlk182836510"/>
      <w:r w:rsidRPr="0015324D">
        <w:t xml:space="preserve">Conserved </w:t>
      </w:r>
      <w:r w:rsidR="00732272">
        <w:t>a</w:t>
      </w:r>
      <w:r w:rsidR="00732272" w:rsidRPr="0015324D">
        <w:t xml:space="preserve">reas </w:t>
      </w:r>
    </w:p>
    <w:p w14:paraId="34222826" w14:textId="13496CC7" w:rsidR="00B10B1F" w:rsidRPr="0015324D" w:rsidRDefault="00B10B1F" w:rsidP="00E30091">
      <w:pPr>
        <w:ind w:left="360"/>
        <w:rPr>
          <w:rFonts w:cs="Calibri"/>
        </w:rPr>
      </w:pPr>
      <w:r w:rsidRPr="00B10B1F">
        <w:rPr>
          <w:lang w:val="en-CA"/>
        </w:rPr>
        <w:t xml:space="preserve">Calculates the percentage of conserved areas within each region using the </w:t>
      </w:r>
      <w:hyperlink r:id="rId71" w:history="1">
        <w:r w:rsidRPr="00001A64">
          <w:rPr>
            <w:rStyle w:val="Hyperlink"/>
          </w:rPr>
          <w:t>California Protected Areas Database</w:t>
        </w:r>
      </w:hyperlink>
      <w:r w:rsidRPr="0015324D">
        <w:t xml:space="preserve"> (CPAD)</w:t>
      </w:r>
      <w:r>
        <w:t xml:space="preserve">, </w:t>
      </w:r>
      <w:r w:rsidRPr="00B10B1F">
        <w:rPr>
          <w:lang w:val="en-CA"/>
        </w:rPr>
        <w:t>which identifies lands owned and protected for open space, including all parks from National Forests to neighborhood pocket parks.</w:t>
      </w:r>
    </w:p>
    <w:p w14:paraId="40A2416D" w14:textId="531062BB" w:rsidR="00597542" w:rsidRPr="0015324D" w:rsidRDefault="00597542" w:rsidP="00597542">
      <w:pPr>
        <w:pStyle w:val="Heading4"/>
      </w:pPr>
      <w:r w:rsidRPr="0015324D">
        <w:t xml:space="preserve">Terrestrial and </w:t>
      </w:r>
      <w:r w:rsidR="004352DA">
        <w:t>a</w:t>
      </w:r>
      <w:r w:rsidR="004352DA" w:rsidRPr="0015324D">
        <w:t xml:space="preserve">quatic </w:t>
      </w:r>
      <w:r w:rsidR="004352DA">
        <w:t>s</w:t>
      </w:r>
      <w:r w:rsidR="004352DA" w:rsidRPr="0015324D">
        <w:t xml:space="preserve">pecies </w:t>
      </w:r>
      <w:r w:rsidR="004352DA">
        <w:t>biodiversity</w:t>
      </w:r>
    </w:p>
    <w:p w14:paraId="3F9B1843" w14:textId="1D7170F7" w:rsidR="00896447" w:rsidRDefault="00B7188B" w:rsidP="00896447">
      <w:pPr>
        <w:ind w:left="360"/>
      </w:pPr>
      <w:r w:rsidRPr="1D4EFCFD">
        <w:rPr>
          <w:lang w:val="en-CA"/>
        </w:rPr>
        <w:t>Examines native species richness, rare species richness</w:t>
      </w:r>
      <w:r w:rsidR="00C63F45" w:rsidRPr="1D4EFCFD">
        <w:rPr>
          <w:lang w:val="en-CA"/>
        </w:rPr>
        <w:t xml:space="preserve"> and</w:t>
      </w:r>
      <w:r w:rsidRPr="1D4EFCFD">
        <w:rPr>
          <w:lang w:val="en-CA"/>
        </w:rPr>
        <w:t xml:space="preserve"> irreplaceability using the California Department of Fish and Wildlife's </w:t>
      </w:r>
      <w:hyperlink r:id="rId72">
        <w:r w:rsidRPr="1D4EFCFD">
          <w:rPr>
            <w:rStyle w:val="Hyperlink"/>
          </w:rPr>
          <w:t>Areas of Conservation Emphasis</w:t>
        </w:r>
      </w:hyperlink>
      <w:r>
        <w:t xml:space="preserve"> (ACE) </w:t>
      </w:r>
      <w:r w:rsidRPr="1D4EFCFD">
        <w:rPr>
          <w:lang w:val="en-CA"/>
        </w:rPr>
        <w:t>dataset</w:t>
      </w:r>
      <w:r w:rsidR="00C45847" w:rsidRPr="1D4EFCFD">
        <w:rPr>
          <w:lang w:val="en-CA"/>
        </w:rPr>
        <w:t>.</w:t>
      </w:r>
      <w:r w:rsidRPr="1D4EFCFD">
        <w:rPr>
          <w:lang w:val="en-CA"/>
        </w:rPr>
        <w:t xml:space="preserve"> </w:t>
      </w:r>
      <w:r w:rsidR="00896447">
        <w:t>The species biodiversity metric examines three related measures: native species richness, rare species richness and irreplaceability (i.e.</w:t>
      </w:r>
      <w:r w:rsidR="005F5DCC">
        <w:t>,</w:t>
      </w:r>
      <w:r w:rsidR="00896447">
        <w:t xml:space="preserve"> areas of high endemism that support a unique species with a limited range). ACE ranks areas from 1 (low species diversity) to 5 (high species diversity). The average species biodiversity metric within the region was calculated to determine relative ratings and rankings.</w:t>
      </w:r>
    </w:p>
    <w:p w14:paraId="78564473" w14:textId="77777777" w:rsidR="007136DF" w:rsidRDefault="2B480999" w:rsidP="00BC6276">
      <w:pPr>
        <w:pStyle w:val="Heading4"/>
        <w:rPr>
          <w:rFonts w:eastAsia="Source Sans Pro Light" w:cs="Source Sans Pro Light"/>
        </w:rPr>
      </w:pPr>
      <w:r w:rsidRPr="177858A2">
        <w:rPr>
          <w:rFonts w:eastAsia="Source Sans Pro Light" w:cs="Source Sans Pro Light"/>
        </w:rPr>
        <w:t>Air Quality Index (AQI) (inverse)</w:t>
      </w:r>
    </w:p>
    <w:p w14:paraId="1CF11B58" w14:textId="34BD9955" w:rsidR="2B480999" w:rsidRDefault="2B480999" w:rsidP="177858A2">
      <w:pPr>
        <w:spacing w:line="257" w:lineRule="auto"/>
        <w:ind w:left="360"/>
        <w:rPr>
          <w:lang w:val="en-CA"/>
        </w:rPr>
      </w:pPr>
      <w:r w:rsidRPr="177858A2">
        <w:rPr>
          <w:rFonts w:eastAsia="Source Sans Pro Light" w:cs="Source Sans Pro Light"/>
        </w:rPr>
        <w:t xml:space="preserve">This composite index measures overall air pollution exposure </w:t>
      </w:r>
      <w:proofErr w:type="gramStart"/>
      <w:r w:rsidRPr="177858A2">
        <w:rPr>
          <w:rFonts w:eastAsia="Source Sans Pro Light" w:cs="Source Sans Pro Light"/>
        </w:rPr>
        <w:t>in a given</w:t>
      </w:r>
      <w:proofErr w:type="gramEnd"/>
      <w:r w:rsidRPr="177858A2">
        <w:rPr>
          <w:rFonts w:eastAsia="Source Sans Pro Light" w:cs="Source Sans Pro Light"/>
        </w:rPr>
        <w:t xml:space="preserve"> area. It is based on two components: the annual mean concentration of PM2.5 over a three-year period (2015–2017), using data from </w:t>
      </w:r>
      <w:proofErr w:type="spellStart"/>
      <w:r w:rsidRPr="177858A2">
        <w:rPr>
          <w:rFonts w:eastAsia="Source Sans Pro Light" w:cs="Source Sans Pro Light"/>
        </w:rPr>
        <w:t>CalEnvironScreen</w:t>
      </w:r>
      <w:proofErr w:type="spellEnd"/>
      <w:r w:rsidRPr="177858A2">
        <w:rPr>
          <w:rFonts w:eastAsia="Source Sans Pro Light" w:cs="Source Sans Pro Light"/>
        </w:rPr>
        <w:t xml:space="preserve"> 4.0 and the California Air Resources Board (CARB); and the 8-hour ozone concentration (in ppm) averaged over three years (2017–2019), also from </w:t>
      </w:r>
      <w:proofErr w:type="spellStart"/>
      <w:r w:rsidRPr="177858A2">
        <w:rPr>
          <w:rFonts w:eastAsia="Source Sans Pro Light" w:cs="Source Sans Pro Light"/>
        </w:rPr>
        <w:t>CalEnvironScreen</w:t>
      </w:r>
      <w:proofErr w:type="spellEnd"/>
      <w:r w:rsidRPr="177858A2">
        <w:rPr>
          <w:rFonts w:eastAsia="Source Sans Pro Light" w:cs="Source Sans Pro Light"/>
        </w:rPr>
        <w:t>. Higher index values indicate better air quality. The AQI reflects long-term exposure risks to respiratory and cardiovascular health from both fine particulate matter and ground-level ozone.</w:t>
      </w:r>
    </w:p>
    <w:p w14:paraId="6E156BF4" w14:textId="2418C1AD" w:rsidR="00C473A2" w:rsidRPr="0015324D" w:rsidRDefault="00C473A2" w:rsidP="00C473A2">
      <w:pPr>
        <w:pStyle w:val="Heading4"/>
      </w:pPr>
      <w:r w:rsidRPr="0015324D">
        <w:t xml:space="preserve">Cultural </w:t>
      </w:r>
      <w:r w:rsidR="001446DF">
        <w:t>r</w:t>
      </w:r>
      <w:r w:rsidR="001446DF" w:rsidRPr="0015324D">
        <w:t xml:space="preserve">esources </w:t>
      </w:r>
    </w:p>
    <w:p w14:paraId="642848C2" w14:textId="5F16D69F" w:rsidR="00E30091" w:rsidRPr="0015324D" w:rsidRDefault="00572096" w:rsidP="00E30091">
      <w:pPr>
        <w:ind w:left="360"/>
      </w:pPr>
      <w:r w:rsidRPr="00B10B1F">
        <w:rPr>
          <w:lang w:val="en-CA"/>
        </w:rPr>
        <w:t xml:space="preserve">Quantifies the number of historic places within the region listed in the </w:t>
      </w:r>
      <w:hyperlink r:id="rId73" w:history="1">
        <w:r w:rsidRPr="00B67D9A">
          <w:rPr>
            <w:rStyle w:val="Hyperlink"/>
          </w:rPr>
          <w:t>National Register of Historic Places</w:t>
        </w:r>
      </w:hyperlink>
      <w:r w:rsidRPr="00B10B1F">
        <w:rPr>
          <w:lang w:val="en-CA"/>
        </w:rPr>
        <w:t>, as defined by the National Park Service as worthy of preservation</w:t>
      </w:r>
      <w:r>
        <w:rPr>
          <w:lang w:val="en-CA"/>
        </w:rPr>
        <w:t>.</w:t>
      </w:r>
    </w:p>
    <w:p w14:paraId="68443AC3" w14:textId="3F35C326" w:rsidR="00C473A2" w:rsidRPr="0015324D" w:rsidRDefault="00C473A2" w:rsidP="00C473A2">
      <w:pPr>
        <w:pStyle w:val="Heading4"/>
      </w:pPr>
      <w:r w:rsidRPr="0015324D">
        <w:t xml:space="preserve">Stream </w:t>
      </w:r>
      <w:r w:rsidR="001446DF">
        <w:t>conditions</w:t>
      </w:r>
    </w:p>
    <w:p w14:paraId="47B3168A" w14:textId="5E24F32E" w:rsidR="00572096" w:rsidRPr="0015324D" w:rsidRDefault="00572096" w:rsidP="00E30091">
      <w:pPr>
        <w:ind w:left="360"/>
      </w:pPr>
      <w:r w:rsidRPr="00B10B1F">
        <w:rPr>
          <w:lang w:val="en-CA"/>
        </w:rPr>
        <w:t xml:space="preserve">Evaluates the percentage of streams meeting designated biological uses within the region using the </w:t>
      </w:r>
      <w:hyperlink r:id="rId74" w:history="1">
        <w:r w:rsidRPr="00F41C72">
          <w:rPr>
            <w:rStyle w:val="Hyperlink"/>
          </w:rPr>
          <w:t>California Stream Condition Index</w:t>
        </w:r>
      </w:hyperlink>
      <w:r w:rsidRPr="00B10B1F">
        <w:rPr>
          <w:lang w:val="en-CA"/>
        </w:rPr>
        <w:t xml:space="preserve"> (CSCI), a biological rating tool assessing freshwater stream health.</w:t>
      </w:r>
      <w:r>
        <w:rPr>
          <w:lang w:val="en-CA"/>
        </w:rPr>
        <w:t xml:space="preserve"> </w:t>
      </w:r>
      <w:r w:rsidR="00EC7A10">
        <w:t>This tool</w:t>
      </w:r>
      <w:r w:rsidRPr="0015324D">
        <w:t xml:space="preserve"> is based on an assessment of a wide array of environmental data associated with each stream and sets forth benchmarks for sites based on the local environmental setting. CSCI </w:t>
      </w:r>
      <w:r w:rsidRPr="0015324D">
        <w:lastRenderedPageBreak/>
        <w:t xml:space="preserve">ratings provide a threshold above which a stream segment is determined to meet designated biological uses. The percentage of those streams that “meet designated biological uses” within </w:t>
      </w:r>
      <w:r>
        <w:t>the region</w:t>
      </w:r>
      <w:r w:rsidRPr="0015324D">
        <w:t xml:space="preserve"> was calculated to determine relative ratings and rankings.</w:t>
      </w:r>
    </w:p>
    <w:p w14:paraId="2E37A9FF" w14:textId="0B335032" w:rsidR="00C473A2" w:rsidRPr="0015324D" w:rsidRDefault="00C473A2" w:rsidP="00C473A2">
      <w:pPr>
        <w:pStyle w:val="Heading4"/>
      </w:pPr>
      <w:r w:rsidRPr="0015324D">
        <w:t>Renewables</w:t>
      </w:r>
    </w:p>
    <w:p w14:paraId="6E44BF80" w14:textId="59D68EED" w:rsidR="00891E33" w:rsidRPr="0015324D" w:rsidRDefault="00891E33" w:rsidP="0015324D">
      <w:pPr>
        <w:ind w:left="360"/>
      </w:pPr>
      <w:r w:rsidRPr="1D4EFCFD">
        <w:rPr>
          <w:lang w:val="en-CA"/>
        </w:rPr>
        <w:t xml:space="preserve">Calculates the total percentage of energy generated by renewable resources within the region using utility-scale (&gt;1 MW) power plant generation data from the </w:t>
      </w:r>
      <w:hyperlink r:id="rId75">
        <w:r w:rsidRPr="1D4EFCFD">
          <w:rPr>
            <w:rStyle w:val="Hyperlink"/>
            <w:lang w:val="en-CA"/>
          </w:rPr>
          <w:t>California Energy Commission</w:t>
        </w:r>
      </w:hyperlink>
      <w:r w:rsidRPr="1D4EFCFD">
        <w:rPr>
          <w:lang w:val="en-CA"/>
        </w:rPr>
        <w:t>.</w:t>
      </w:r>
      <w:r w:rsidR="001A1CD1" w:rsidRPr="1D4EFCFD">
        <w:rPr>
          <w:lang w:val="en-CA"/>
        </w:rPr>
        <w:t xml:space="preserve"> </w:t>
      </w:r>
      <w:r w:rsidR="001A1CD1">
        <w:t>Large hydroelectric plants (&gt;30 MW) are considered non-renewable. The total percentage of energy generated by renewable resources within the region is calculated to determine relative ratings and rankings.</w:t>
      </w:r>
    </w:p>
    <w:p w14:paraId="20416C7E" w14:textId="3816EA25" w:rsidR="3A81BEAA" w:rsidRDefault="3A81BEAA" w:rsidP="05033161">
      <w:pPr>
        <w:pStyle w:val="Heading4"/>
        <w:rPr>
          <w:rFonts w:eastAsia="Times New Roman"/>
          <w:color w:val="auto"/>
        </w:rPr>
      </w:pPr>
      <w:r w:rsidRPr="05033161">
        <w:rPr>
          <w:rFonts w:eastAsia="Times New Roman"/>
        </w:rPr>
        <w:t xml:space="preserve">Water </w:t>
      </w:r>
      <w:r w:rsidR="009608A0">
        <w:rPr>
          <w:rFonts w:eastAsia="Times New Roman"/>
        </w:rPr>
        <w:t>availability</w:t>
      </w:r>
    </w:p>
    <w:p w14:paraId="0E69C5B1" w14:textId="13231533" w:rsidR="001A1CD1" w:rsidRPr="00181549" w:rsidRDefault="001A1CD1" w:rsidP="009C5DA2">
      <w:pPr>
        <w:ind w:left="360"/>
      </w:pPr>
      <w:r w:rsidRPr="001A1CD1">
        <w:t>Combines precipitation, drought and current/future water stress variables to create a comprehensive measure of water scarcity in the region</w:t>
      </w:r>
      <w:r w:rsidR="009C0414">
        <w:t>.</w:t>
      </w:r>
    </w:p>
    <w:p w14:paraId="206E0115" w14:textId="648D5008" w:rsidR="00E30091" w:rsidRPr="0015324D" w:rsidRDefault="00E30091" w:rsidP="00CA5375">
      <w:pPr>
        <w:pStyle w:val="Heading5"/>
        <w:ind w:firstLine="720"/>
        <w:rPr>
          <w:rFonts w:eastAsia="Times New Roman" w:cs="Calibri"/>
          <w:color w:val="auto"/>
        </w:rPr>
      </w:pPr>
      <w:r w:rsidRPr="06BAA256">
        <w:rPr>
          <w:rFonts w:eastAsia="Times New Roman"/>
        </w:rPr>
        <w:t>Drought</w:t>
      </w:r>
    </w:p>
    <w:p w14:paraId="03DE202F" w14:textId="6DA33647" w:rsidR="009C35F2" w:rsidRPr="00B10B1F" w:rsidRDefault="009C35F2" w:rsidP="00CA5375">
      <w:pPr>
        <w:ind w:left="720"/>
        <w:rPr>
          <w:lang w:val="en-CA"/>
        </w:rPr>
      </w:pPr>
      <w:r w:rsidRPr="00B10B1F">
        <w:rPr>
          <w:lang w:val="en-CA"/>
        </w:rPr>
        <w:t xml:space="preserve">Analyzes five years (2019-2023) of weekly </w:t>
      </w:r>
      <w:hyperlink r:id="rId76">
        <w:r w:rsidR="00C066C7" w:rsidRPr="12DAC0B6">
          <w:rPr>
            <w:rStyle w:val="Hyperlink"/>
          </w:rPr>
          <w:t>U.S. Drought Monitor</w:t>
        </w:r>
      </w:hyperlink>
      <w:r w:rsidR="00C066C7" w:rsidRPr="00B10B1F">
        <w:rPr>
          <w:lang w:val="en-CA"/>
        </w:rPr>
        <w:t xml:space="preserve"> </w:t>
      </w:r>
      <w:r w:rsidRPr="00B10B1F">
        <w:rPr>
          <w:lang w:val="en-CA"/>
        </w:rPr>
        <w:t>(USDM) data for California monitoring sites, classifying drought conditions from normal to exceptional.</w:t>
      </w:r>
      <w:r w:rsidR="009F1326">
        <w:rPr>
          <w:lang w:val="en-CA"/>
        </w:rPr>
        <w:t xml:space="preserve"> </w:t>
      </w:r>
      <w:r w:rsidR="009F1326">
        <w:t xml:space="preserve">The </w:t>
      </w:r>
      <w:hyperlink r:id="rId77">
        <w:r w:rsidR="009F1326" w:rsidRPr="12DAC0B6">
          <w:rPr>
            <w:rStyle w:val="Hyperlink"/>
          </w:rPr>
          <w:t>U.S. Drought Monitor</w:t>
        </w:r>
      </w:hyperlink>
      <w:r w:rsidR="009F1326" w:rsidRPr="0015324D">
        <w:t xml:space="preserve"> (USDM) is a weekly assessment of drought conditions by multiple federal agencies based on a variety of water-related variables including precipitation, streamflow, reservoir levels, temperature, evaporation potential, vegetation health</w:t>
      </w:r>
      <w:r w:rsidR="009F1326">
        <w:t xml:space="preserve"> and</w:t>
      </w:r>
      <w:r w:rsidR="009F1326" w:rsidRPr="0015324D">
        <w:t xml:space="preserve"> more.</w:t>
      </w:r>
      <w:r w:rsidR="009F1326">
        <w:t xml:space="preserve"> </w:t>
      </w:r>
      <w:r w:rsidR="009F1326" w:rsidRPr="0015324D">
        <w:t>USDM combines data into six classifications to identify drought conditions from normal (or wet) to exceptional drought.</w:t>
      </w:r>
    </w:p>
    <w:p w14:paraId="3CCAB95C" w14:textId="5EBA3609" w:rsidR="00E30091" w:rsidRPr="0015324D" w:rsidRDefault="1E880B45" w:rsidP="00CA5375">
      <w:pPr>
        <w:pStyle w:val="Heading5"/>
        <w:ind w:left="720"/>
        <w:rPr>
          <w:rFonts w:eastAsia="Source Sans Pro Light" w:cs="Source Sans Pro Light"/>
        </w:rPr>
      </w:pPr>
      <w:r w:rsidRPr="47D1A873">
        <w:rPr>
          <w:rFonts w:eastAsia="Source Sans Pro Light" w:cs="Source Sans Pro Light"/>
        </w:rPr>
        <w:t>Precipitation</w:t>
      </w:r>
    </w:p>
    <w:p w14:paraId="5094CB4A" w14:textId="7EC11C29" w:rsidR="000241E6" w:rsidRPr="0015324D" w:rsidRDefault="000241E6" w:rsidP="00CA5375">
      <w:pPr>
        <w:ind w:left="720"/>
        <w:rPr>
          <w:color w:val="196B24"/>
        </w:rPr>
      </w:pPr>
      <w:r w:rsidRPr="00B10B1F">
        <w:rPr>
          <w:lang w:val="en-CA"/>
        </w:rPr>
        <w:t xml:space="preserve">Computes the average 30-year normal precipitation value (1991-2020) within the region using data from the </w:t>
      </w:r>
      <w:hyperlink r:id="rId78" w:history="1">
        <w:r w:rsidRPr="00B10B1F">
          <w:rPr>
            <w:rStyle w:val="Hyperlink"/>
            <w:lang w:val="en-CA"/>
          </w:rPr>
          <w:t xml:space="preserve">PRISM </w:t>
        </w:r>
        <w:r w:rsidR="00F617DC">
          <w:rPr>
            <w:rStyle w:val="Hyperlink"/>
            <w:lang w:val="en-CA"/>
          </w:rPr>
          <w:t>C</w:t>
        </w:r>
        <w:r w:rsidRPr="00B10B1F">
          <w:rPr>
            <w:rStyle w:val="Hyperlink"/>
            <w:lang w:val="en-CA"/>
          </w:rPr>
          <w:t xml:space="preserve">limate </w:t>
        </w:r>
        <w:r w:rsidR="00F617DC">
          <w:rPr>
            <w:rStyle w:val="Hyperlink"/>
            <w:lang w:val="en-CA"/>
          </w:rPr>
          <w:t>G</w:t>
        </w:r>
        <w:r w:rsidRPr="00B10B1F">
          <w:rPr>
            <w:rStyle w:val="Hyperlink"/>
            <w:lang w:val="en-CA"/>
          </w:rPr>
          <w:t>roup</w:t>
        </w:r>
      </w:hyperlink>
      <w:r w:rsidRPr="00B10B1F">
        <w:rPr>
          <w:lang w:val="en-CA"/>
        </w:rPr>
        <w:t>.</w:t>
      </w:r>
    </w:p>
    <w:p w14:paraId="3A390DE1" w14:textId="6D00383E" w:rsidR="00E30091" w:rsidRPr="0015324D" w:rsidRDefault="00804C7D" w:rsidP="00CA5375">
      <w:pPr>
        <w:pStyle w:val="Heading5"/>
        <w:ind w:left="720"/>
        <w:rPr>
          <w:rFonts w:eastAsia="Times New Roman"/>
          <w:color w:val="auto"/>
        </w:rPr>
      </w:pPr>
      <w:r w:rsidRPr="0015324D">
        <w:rPr>
          <w:rFonts w:eastAsia="Times New Roman"/>
        </w:rPr>
        <w:t>Current water stress</w:t>
      </w:r>
    </w:p>
    <w:p w14:paraId="3BDD277D" w14:textId="3FFC1D11" w:rsidR="00C367F1" w:rsidRDefault="172ECFF5" w:rsidP="00CA5375">
      <w:pPr>
        <w:ind w:left="720"/>
        <w:rPr>
          <w:lang w:val="en-CA"/>
        </w:rPr>
      </w:pPr>
      <w:r w:rsidRPr="177858A2">
        <w:rPr>
          <w:lang w:val="en-CA"/>
        </w:rPr>
        <w:t xml:space="preserve">Identifies and evaluates current global water risks using the </w:t>
      </w:r>
      <w:hyperlink r:id="rId79">
        <w:r w:rsidRPr="177858A2">
          <w:rPr>
            <w:rStyle w:val="Hyperlink"/>
            <w:lang w:val="en-CA"/>
          </w:rPr>
          <w:t>World Resources Institute's (WRI) Aqueduct tools</w:t>
        </w:r>
      </w:hyperlink>
      <w:r w:rsidRPr="177858A2">
        <w:rPr>
          <w:lang w:val="en-CA"/>
        </w:rPr>
        <w:t xml:space="preserve">. </w:t>
      </w:r>
      <w:r w:rsidR="0815202C" w:rsidRPr="177858A2">
        <w:rPr>
          <w:lang w:val="en-CA"/>
        </w:rPr>
        <w:t xml:space="preserve">This metric quantifies </w:t>
      </w:r>
      <w:r w:rsidRPr="177858A2">
        <w:rPr>
          <w:lang w:val="en-CA"/>
        </w:rPr>
        <w:t xml:space="preserve">current water supply (upstream consumptive water users and large dams on downstream water availability) and demand (domestic, industrial, irrigation and livestock uses) factors through Aqueduct's current water stress data. </w:t>
      </w:r>
      <w:r w:rsidR="0815202C" w:rsidRPr="177858A2">
        <w:rPr>
          <w:lang w:val="en-CA"/>
        </w:rPr>
        <w:t xml:space="preserve">It places </w:t>
      </w:r>
      <w:r w:rsidRPr="177858A2">
        <w:rPr>
          <w:lang w:val="en-CA"/>
        </w:rPr>
        <w:t xml:space="preserve">areas into water stress categories ranging from </w:t>
      </w:r>
      <w:r w:rsidR="457FF73C" w:rsidRPr="177858A2">
        <w:rPr>
          <w:lang w:val="en-CA"/>
        </w:rPr>
        <w:t>low to extremely high</w:t>
      </w:r>
      <w:r w:rsidR="556A532B" w:rsidRPr="177858A2">
        <w:rPr>
          <w:lang w:val="en-CA"/>
        </w:rPr>
        <w:t xml:space="preserve"> and a</w:t>
      </w:r>
      <w:r w:rsidRPr="177858A2">
        <w:rPr>
          <w:lang w:val="en-CA"/>
        </w:rPr>
        <w:t>nalyzes current water stress values in each study area to determine relative ratings and rankings</w:t>
      </w:r>
      <w:r w:rsidR="188CDC5B" w:rsidRPr="177858A2">
        <w:rPr>
          <w:lang w:val="en-CA"/>
        </w:rPr>
        <w:t>.</w:t>
      </w:r>
    </w:p>
    <w:p w14:paraId="2BCA3B00" w14:textId="0B72B171" w:rsidR="00E30091" w:rsidRPr="0015324D" w:rsidRDefault="00804C7D" w:rsidP="00CA5375">
      <w:pPr>
        <w:pStyle w:val="Heading5"/>
        <w:ind w:left="720"/>
        <w:rPr>
          <w:rFonts w:eastAsia="Times New Roman"/>
          <w:color w:val="auto"/>
        </w:rPr>
      </w:pPr>
      <w:r w:rsidRPr="0015324D">
        <w:rPr>
          <w:rFonts w:eastAsia="Times New Roman"/>
        </w:rPr>
        <w:t>Future water stress</w:t>
      </w:r>
    </w:p>
    <w:p w14:paraId="08464459" w14:textId="4740C9A0" w:rsidR="00E30091" w:rsidRPr="009B2A82" w:rsidRDefault="188CDC5B" w:rsidP="00CA5375">
      <w:pPr>
        <w:ind w:left="720"/>
        <w:rPr>
          <w:lang w:val="en-CA"/>
        </w:rPr>
      </w:pPr>
      <w:r w:rsidRPr="177858A2">
        <w:rPr>
          <w:lang w:val="en-CA"/>
        </w:rPr>
        <w:t xml:space="preserve">Identifies and evaluates future global water risks using the </w:t>
      </w:r>
      <w:hyperlink r:id="rId80">
        <w:r w:rsidRPr="177858A2">
          <w:rPr>
            <w:rStyle w:val="Hyperlink"/>
            <w:lang w:val="en-CA"/>
          </w:rPr>
          <w:t>World Resources Institute's (WRI) Aqueduct tools</w:t>
        </w:r>
      </w:hyperlink>
      <w:r w:rsidR="5886CA6F" w:rsidRPr="177858A2">
        <w:rPr>
          <w:lang w:val="en-CA"/>
        </w:rPr>
        <w:t xml:space="preserve"> to p</w:t>
      </w:r>
      <w:r w:rsidR="556A532B" w:rsidRPr="177858A2">
        <w:rPr>
          <w:lang w:val="en-CA"/>
        </w:rPr>
        <w:t xml:space="preserve">redict </w:t>
      </w:r>
      <w:r w:rsidRPr="177858A2">
        <w:rPr>
          <w:lang w:val="en-CA"/>
        </w:rPr>
        <w:t xml:space="preserve">future water supply (upstream consumptive water users and large dams on downstream water availability) and demand (domestic, industrial, irrigation and livestock uses) factors through Aqueduct's future water stress data for 2030. </w:t>
      </w:r>
      <w:r w:rsidR="5886CA6F" w:rsidRPr="177858A2">
        <w:rPr>
          <w:lang w:val="en-CA"/>
        </w:rPr>
        <w:t xml:space="preserve">It places </w:t>
      </w:r>
      <w:r w:rsidRPr="177858A2">
        <w:rPr>
          <w:lang w:val="en-CA"/>
        </w:rPr>
        <w:t xml:space="preserve">areas into water stress categories ranging from </w:t>
      </w:r>
      <w:r w:rsidR="457FF73C" w:rsidRPr="177858A2">
        <w:rPr>
          <w:lang w:val="en-CA"/>
        </w:rPr>
        <w:t>low to extremely high</w:t>
      </w:r>
      <w:r w:rsidR="5886CA6F" w:rsidRPr="177858A2">
        <w:rPr>
          <w:lang w:val="en-CA"/>
        </w:rPr>
        <w:t xml:space="preserve"> and a</w:t>
      </w:r>
      <w:r w:rsidRPr="177858A2">
        <w:rPr>
          <w:lang w:val="en-CA"/>
        </w:rPr>
        <w:t>nalyzes future water stress predictions for 2030 in each study area to determine relative ratings and rankings</w:t>
      </w:r>
      <w:r w:rsidR="7BCFB0D8">
        <w:t>.</w:t>
      </w:r>
    </w:p>
    <w:bookmarkEnd w:id="4"/>
    <w:p w14:paraId="08F393EF" w14:textId="150F9984" w:rsidR="008B10E3" w:rsidRPr="002E45A9" w:rsidRDefault="00184FF3" w:rsidP="008B10E3">
      <w:pPr>
        <w:pStyle w:val="Heading3"/>
      </w:pPr>
      <w:r>
        <w:t>CSF 7 q</w:t>
      </w:r>
      <w:r w:rsidRPr="002E45A9">
        <w:t xml:space="preserve">ualitative </w:t>
      </w:r>
      <w:r>
        <w:t>r</w:t>
      </w:r>
      <w:r w:rsidRPr="002E45A9">
        <w:t xml:space="preserve">atings </w:t>
      </w:r>
      <w:r w:rsidR="008B10E3" w:rsidRPr="002E45A9">
        <w:t xml:space="preserve">and </w:t>
      </w:r>
      <w:r>
        <w:t>findings</w:t>
      </w:r>
    </w:p>
    <w:p w14:paraId="25B29DD9" w14:textId="7374F048" w:rsidR="008F1217" w:rsidRPr="002E45A9" w:rsidRDefault="008F1217" w:rsidP="008F1217">
      <w:r w:rsidRPr="002E45A9">
        <w:t>Qualitatively, the panelists assessed the region’s performance on CSF 7 across the following criteria:</w:t>
      </w:r>
    </w:p>
    <w:p w14:paraId="0D32D001" w14:textId="0ECA40A1" w:rsidR="008F1217" w:rsidRPr="002E45A9" w:rsidRDefault="00041369" w:rsidP="009315E7">
      <w:pPr>
        <w:pStyle w:val="Heading4"/>
      </w:pPr>
      <w:r w:rsidRPr="528B715E">
        <w:t>Managing p</w:t>
      </w:r>
      <w:r w:rsidR="008F1217" w:rsidRPr="528B715E">
        <w:t xml:space="preserve">rotected </w:t>
      </w:r>
      <w:r w:rsidRPr="528B715E">
        <w:t>sites</w:t>
      </w:r>
    </w:p>
    <w:p w14:paraId="59E3E854" w14:textId="59515EA1" w:rsidR="00E30091" w:rsidRPr="002E45A9" w:rsidRDefault="00E30091" w:rsidP="00BC6276">
      <w:pPr>
        <w:spacing w:line="240" w:lineRule="auto"/>
        <w:ind w:left="360"/>
      </w:pPr>
      <w:r w:rsidRPr="002E45A9">
        <w:t>Evaluates the accessibility, usefulness</w:t>
      </w:r>
      <w:r w:rsidR="00E2142C">
        <w:t xml:space="preserve"> and</w:t>
      </w:r>
      <w:r w:rsidRPr="002E45A9">
        <w:t xml:space="preserve"> effectiveness of maintaining and using a list of natural heritage sites and protected areas, including ongoing conservation processes.</w:t>
      </w:r>
    </w:p>
    <w:p w14:paraId="26ABCA60" w14:textId="12919F35" w:rsidR="008F1217" w:rsidRPr="002E45A9" w:rsidRDefault="008F1217" w:rsidP="009315E7">
      <w:pPr>
        <w:pStyle w:val="Heading4"/>
      </w:pPr>
      <w:r w:rsidRPr="002E45A9">
        <w:lastRenderedPageBreak/>
        <w:t xml:space="preserve">Guidelines for </w:t>
      </w:r>
      <w:r w:rsidR="008B0C6A">
        <w:t>b</w:t>
      </w:r>
      <w:r w:rsidR="008B0C6A" w:rsidRPr="002E45A9">
        <w:t xml:space="preserve">ehavior </w:t>
      </w:r>
      <w:r w:rsidRPr="002E45A9">
        <w:t xml:space="preserve">at </w:t>
      </w:r>
      <w:r w:rsidR="008B0C6A">
        <w:t>n</w:t>
      </w:r>
      <w:r w:rsidR="008B0C6A" w:rsidRPr="002E45A9">
        <w:t xml:space="preserve">atural </w:t>
      </w:r>
      <w:r w:rsidR="008B0C6A" w:rsidRPr="1037DA02">
        <w:t>sites</w:t>
      </w:r>
    </w:p>
    <w:p w14:paraId="255304A5" w14:textId="77777777" w:rsidR="00E30091" w:rsidRPr="002E45A9" w:rsidRDefault="00E30091" w:rsidP="00BC6276">
      <w:pPr>
        <w:spacing w:line="240" w:lineRule="auto"/>
        <w:ind w:left="360"/>
      </w:pPr>
      <w:r w:rsidRPr="002E45A9">
        <w:t>Assesses the presence and effectiveness of regionwide guidelines for visitor behavior and tour operators to ensure responsible management of natural sites.</w:t>
      </w:r>
    </w:p>
    <w:p w14:paraId="07499393" w14:textId="0C95D312" w:rsidR="008F1217" w:rsidRPr="002E45A9" w:rsidRDefault="008F1217" w:rsidP="009315E7">
      <w:pPr>
        <w:pStyle w:val="Heading4"/>
      </w:pPr>
      <w:r w:rsidRPr="1037DA02">
        <w:t xml:space="preserve">Ethical </w:t>
      </w:r>
      <w:r w:rsidR="008B0C6A" w:rsidRPr="1037DA02">
        <w:t>animal tourism</w:t>
      </w:r>
    </w:p>
    <w:p w14:paraId="785E60AC" w14:textId="61A58449" w:rsidR="00E30091" w:rsidRPr="002E45A9" w:rsidRDefault="00E30091" w:rsidP="00BC6276">
      <w:pPr>
        <w:spacing w:line="240" w:lineRule="auto"/>
        <w:ind w:left="360"/>
      </w:pPr>
      <w:r w:rsidRPr="002E45A9">
        <w:t xml:space="preserve">Focuses on guidelines for ethical animal interactions in tourism, ensuring alignment with global standards like the </w:t>
      </w:r>
      <w:hyperlink r:id="rId81" w:history="1">
        <w:r w:rsidRPr="00C10526">
          <w:rPr>
            <w:rStyle w:val="Hyperlink"/>
          </w:rPr>
          <w:t>Global Welfare Guidance for Animals and Tourism</w:t>
        </w:r>
      </w:hyperlink>
      <w:r w:rsidRPr="002E45A9">
        <w:t>.</w:t>
      </w:r>
    </w:p>
    <w:p w14:paraId="7F206B53" w14:textId="268572D5" w:rsidR="008F1217" w:rsidRPr="002E45A9" w:rsidRDefault="008F1217" w:rsidP="009315E7">
      <w:pPr>
        <w:pStyle w:val="Heading4"/>
      </w:pPr>
      <w:r w:rsidRPr="002E45A9">
        <w:t>Reusable</w:t>
      </w:r>
      <w:r w:rsidR="008B0C6A">
        <w:t xml:space="preserve"> </w:t>
      </w:r>
      <w:r w:rsidR="008B0C6A" w:rsidRPr="1037DA02">
        <w:t>products</w:t>
      </w:r>
    </w:p>
    <w:p w14:paraId="5058FCF4" w14:textId="77777777" w:rsidR="00E30091" w:rsidRPr="002E45A9" w:rsidRDefault="00E30091" w:rsidP="00BC6276">
      <w:pPr>
        <w:spacing w:line="240" w:lineRule="auto"/>
        <w:ind w:left="360"/>
      </w:pPr>
      <w:r w:rsidRPr="002E45A9">
        <w:t>Measures the prioritization of reusable products over single-use items in tourism businesses and attractions.</w:t>
      </w:r>
    </w:p>
    <w:p w14:paraId="613215E5" w14:textId="19D6216A" w:rsidR="008F1217" w:rsidRPr="002E45A9" w:rsidRDefault="008F1217" w:rsidP="009315E7">
      <w:pPr>
        <w:pStyle w:val="Heading4"/>
      </w:pPr>
      <w:r w:rsidRPr="4654F2D0">
        <w:t xml:space="preserve">Water </w:t>
      </w:r>
      <w:r w:rsidR="008B0C6A" w:rsidRPr="4654F2D0">
        <w:t>usage</w:t>
      </w:r>
    </w:p>
    <w:p w14:paraId="7C3B9BD3" w14:textId="77777777" w:rsidR="00E30091" w:rsidRPr="002E45A9" w:rsidRDefault="00E30091" w:rsidP="00BC6276">
      <w:pPr>
        <w:spacing w:line="240" w:lineRule="auto"/>
        <w:ind w:left="360"/>
      </w:pPr>
      <w:r w:rsidRPr="002E45A9">
        <w:t>Examines the implementation and effectiveness of regionwide water conservation guidelines for tourism-related activities.</w:t>
      </w:r>
    </w:p>
    <w:p w14:paraId="6A2E962B" w14:textId="2FDE4193" w:rsidR="008F1217" w:rsidRPr="002E45A9" w:rsidRDefault="008F1217" w:rsidP="009315E7">
      <w:pPr>
        <w:pStyle w:val="Heading4"/>
      </w:pPr>
      <w:r w:rsidRPr="002E45A9">
        <w:t xml:space="preserve">Emissions </w:t>
      </w:r>
      <w:r w:rsidR="008B0C6A">
        <w:t>i</w:t>
      </w:r>
      <w:r w:rsidR="008B0C6A" w:rsidRPr="002E45A9">
        <w:t xml:space="preserve">nformation </w:t>
      </w:r>
      <w:r w:rsidRPr="002E45A9">
        <w:t xml:space="preserve">on </w:t>
      </w:r>
      <w:r w:rsidR="008B0C6A" w:rsidRPr="4AE816D5">
        <w:t>tourism</w:t>
      </w:r>
    </w:p>
    <w:p w14:paraId="78848F1D" w14:textId="77777777" w:rsidR="00E30091" w:rsidRPr="002E45A9" w:rsidRDefault="00E30091" w:rsidP="00F87620">
      <w:pPr>
        <w:ind w:left="360"/>
      </w:pPr>
      <w:r w:rsidRPr="002E45A9">
        <w:t>Considers how tourism's impact on emissions is measured and integrated into broader environmental goals and policies.</w:t>
      </w:r>
    </w:p>
    <w:p w14:paraId="4DA9FF0B" w14:textId="6A9D4E4D" w:rsidR="00820ED4" w:rsidRPr="002E45A9" w:rsidRDefault="00820ED4" w:rsidP="00657959">
      <w:r w:rsidRPr="002E45A9">
        <w:t xml:space="preserve">The six individual performance criteria and the subsequent findings are shown </w:t>
      </w:r>
      <w:r w:rsidR="00176A07">
        <w:t>in Table 7 below:</w:t>
      </w:r>
      <w:r w:rsidRPr="002E45A9">
        <w:t xml:space="preserve"> </w:t>
      </w:r>
    </w:p>
    <w:p w14:paraId="4A74AE39" w14:textId="77777777" w:rsidR="00C11764" w:rsidRDefault="00C11764" w:rsidP="000D1BBF">
      <w:pPr>
        <w:rPr>
          <w:b/>
          <w:bCs/>
          <w:i/>
          <w:iCs/>
        </w:rPr>
      </w:pPr>
    </w:p>
    <w:p w14:paraId="09FA283C" w14:textId="77777777" w:rsidR="00C11764" w:rsidRDefault="00C11764" w:rsidP="000D1BBF">
      <w:pPr>
        <w:rPr>
          <w:b/>
          <w:bCs/>
          <w:i/>
          <w:iCs/>
        </w:rPr>
      </w:pPr>
    </w:p>
    <w:p w14:paraId="07750100" w14:textId="77777777" w:rsidR="00C11764" w:rsidRDefault="00C11764" w:rsidP="000D1BBF">
      <w:pPr>
        <w:rPr>
          <w:b/>
          <w:bCs/>
          <w:i/>
          <w:iCs/>
        </w:rPr>
      </w:pPr>
    </w:p>
    <w:p w14:paraId="4F448ED5" w14:textId="77777777" w:rsidR="00C11764" w:rsidRDefault="00C11764" w:rsidP="000D1BBF">
      <w:pPr>
        <w:rPr>
          <w:b/>
          <w:bCs/>
          <w:i/>
          <w:iCs/>
        </w:rPr>
      </w:pPr>
    </w:p>
    <w:p w14:paraId="6DB8A890" w14:textId="77777777" w:rsidR="00C11764" w:rsidRDefault="00C11764" w:rsidP="000D1BBF">
      <w:pPr>
        <w:rPr>
          <w:b/>
          <w:bCs/>
          <w:i/>
          <w:iCs/>
        </w:rPr>
      </w:pPr>
    </w:p>
    <w:p w14:paraId="66F7B060" w14:textId="77777777" w:rsidR="00C11764" w:rsidRDefault="00C11764" w:rsidP="000D1BBF">
      <w:pPr>
        <w:rPr>
          <w:b/>
          <w:bCs/>
          <w:i/>
          <w:iCs/>
        </w:rPr>
      </w:pPr>
    </w:p>
    <w:p w14:paraId="07ED7129" w14:textId="77777777" w:rsidR="00C11764" w:rsidRDefault="00C11764" w:rsidP="000D1BBF">
      <w:pPr>
        <w:rPr>
          <w:b/>
          <w:bCs/>
          <w:i/>
          <w:iCs/>
        </w:rPr>
      </w:pPr>
    </w:p>
    <w:p w14:paraId="117F6374" w14:textId="77777777" w:rsidR="00C11764" w:rsidRDefault="00C11764" w:rsidP="000D1BBF">
      <w:pPr>
        <w:rPr>
          <w:b/>
          <w:bCs/>
          <w:i/>
          <w:iCs/>
        </w:rPr>
      </w:pPr>
    </w:p>
    <w:p w14:paraId="155C97C4" w14:textId="77777777" w:rsidR="00C11764" w:rsidRDefault="00C11764" w:rsidP="000D1BBF">
      <w:pPr>
        <w:rPr>
          <w:b/>
          <w:bCs/>
          <w:i/>
          <w:iCs/>
        </w:rPr>
      </w:pPr>
    </w:p>
    <w:p w14:paraId="0617720C" w14:textId="77777777" w:rsidR="00C11764" w:rsidRDefault="00C11764" w:rsidP="000D1BBF">
      <w:pPr>
        <w:rPr>
          <w:b/>
          <w:bCs/>
          <w:i/>
          <w:iCs/>
        </w:rPr>
      </w:pPr>
    </w:p>
    <w:p w14:paraId="396804BD" w14:textId="77777777" w:rsidR="00C11764" w:rsidRDefault="00C11764" w:rsidP="000D1BBF">
      <w:pPr>
        <w:rPr>
          <w:b/>
          <w:bCs/>
          <w:i/>
          <w:iCs/>
        </w:rPr>
      </w:pPr>
    </w:p>
    <w:p w14:paraId="6C70605F" w14:textId="77777777" w:rsidR="00C11764" w:rsidRDefault="00C11764" w:rsidP="000D1BBF">
      <w:pPr>
        <w:rPr>
          <w:b/>
          <w:bCs/>
          <w:i/>
          <w:iCs/>
        </w:rPr>
      </w:pPr>
    </w:p>
    <w:p w14:paraId="388C5B9D" w14:textId="77777777" w:rsidR="00C11764" w:rsidRDefault="00C11764" w:rsidP="000D1BBF">
      <w:pPr>
        <w:rPr>
          <w:b/>
          <w:bCs/>
          <w:i/>
          <w:iCs/>
        </w:rPr>
      </w:pPr>
    </w:p>
    <w:p w14:paraId="451977CD" w14:textId="77777777" w:rsidR="00C11764" w:rsidRDefault="00C11764" w:rsidP="000D1BBF">
      <w:pPr>
        <w:rPr>
          <w:b/>
          <w:bCs/>
          <w:i/>
          <w:iCs/>
        </w:rPr>
      </w:pPr>
    </w:p>
    <w:p w14:paraId="45823323" w14:textId="7BA35C51" w:rsidR="00C634C6" w:rsidRPr="000D1BBF" w:rsidRDefault="008B10E3" w:rsidP="000D1BBF">
      <w:r w:rsidRPr="002E45A9">
        <w:rPr>
          <w:b/>
          <w:bCs/>
          <w:i/>
          <w:iCs/>
        </w:rPr>
        <w:t xml:space="preserve">Table 7. </w:t>
      </w:r>
      <w:r w:rsidRPr="76D40833">
        <w:rPr>
          <w:b/>
          <w:bCs/>
          <w:i/>
          <w:iCs/>
        </w:rPr>
        <w:t>CSF 7</w:t>
      </w:r>
      <w:r w:rsidRPr="002E45A9" w:rsidDel="00184FF3">
        <w:rPr>
          <w:b/>
          <w:bCs/>
          <w:i/>
          <w:iCs/>
        </w:rPr>
        <w:t xml:space="preserve"> </w:t>
      </w:r>
      <w:r w:rsidR="00184FF3">
        <w:rPr>
          <w:b/>
          <w:bCs/>
          <w:i/>
          <w:iCs/>
        </w:rPr>
        <w:t>q</w:t>
      </w:r>
      <w:r w:rsidR="00184FF3" w:rsidRPr="002E45A9">
        <w:rPr>
          <w:b/>
          <w:bCs/>
          <w:i/>
          <w:iCs/>
        </w:rPr>
        <w:t xml:space="preserve">ualitative </w:t>
      </w:r>
      <w:r w:rsidR="00184FF3">
        <w:rPr>
          <w:b/>
          <w:bCs/>
          <w:i/>
          <w:iCs/>
        </w:rPr>
        <w:t>p</w:t>
      </w:r>
      <w:r w:rsidR="00184FF3" w:rsidRPr="002E45A9">
        <w:rPr>
          <w:b/>
          <w:bCs/>
          <w:i/>
          <w:iCs/>
        </w:rPr>
        <w:t xml:space="preserve">erformance </w:t>
      </w:r>
      <w:r w:rsidR="00184FF3">
        <w:rPr>
          <w:b/>
          <w:bCs/>
          <w:i/>
          <w:iCs/>
        </w:rPr>
        <w:t>c</w:t>
      </w:r>
      <w:r w:rsidR="00184FF3" w:rsidRPr="002E45A9">
        <w:rPr>
          <w:b/>
          <w:bCs/>
          <w:i/>
          <w:iCs/>
        </w:rPr>
        <w:t xml:space="preserve">riteria </w:t>
      </w:r>
      <w:r w:rsidR="00184FF3" w:rsidRPr="363CAC61">
        <w:rPr>
          <w:b/>
          <w:bCs/>
          <w:i/>
          <w:iCs/>
        </w:rPr>
        <w:t>ratings</w:t>
      </w:r>
    </w:p>
    <w:tbl>
      <w:tblPr>
        <w:tblW w:w="5000" w:type="pct"/>
        <w:tblCellMar>
          <w:left w:w="0" w:type="dxa"/>
          <w:right w:w="0" w:type="dxa"/>
        </w:tblCellMar>
        <w:tblLook w:val="0420" w:firstRow="1" w:lastRow="0" w:firstColumn="0" w:lastColumn="0" w:noHBand="0" w:noVBand="1"/>
      </w:tblPr>
      <w:tblGrid>
        <w:gridCol w:w="1634"/>
        <w:gridCol w:w="1321"/>
        <w:gridCol w:w="7105"/>
      </w:tblGrid>
      <w:tr w:rsidR="00610E6D" w:rsidRPr="00610E6D" w14:paraId="38A1290D" w14:textId="77777777" w:rsidTr="177858A2">
        <w:trPr>
          <w:trHeight w:val="779"/>
        </w:trPr>
        <w:tc>
          <w:tcPr>
            <w:tcW w:w="693"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74A40D73" w14:textId="77777777" w:rsidR="00610E6D" w:rsidRPr="004319B2" w:rsidRDefault="027BEAFF" w:rsidP="00610E6D">
            <w:pPr>
              <w:jc w:val="center"/>
              <w:rPr>
                <w:color w:val="FFFFFF" w:themeColor="background1"/>
                <w:lang w:val="en-CA"/>
              </w:rPr>
            </w:pPr>
            <w:r w:rsidRPr="1D4EFCFD">
              <w:rPr>
                <w:b/>
                <w:bCs/>
                <w:color w:val="FFFFFF" w:themeColor="background1"/>
              </w:rPr>
              <w:t>Performance criteria</w:t>
            </w:r>
          </w:p>
        </w:tc>
        <w:tc>
          <w:tcPr>
            <w:tcW w:w="716"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54A4F61A" w14:textId="77777777" w:rsidR="00610E6D" w:rsidRPr="004319B2" w:rsidRDefault="027BEAFF" w:rsidP="00610E6D">
            <w:pPr>
              <w:jc w:val="center"/>
              <w:rPr>
                <w:color w:val="FFFFFF" w:themeColor="background1"/>
                <w:lang w:val="en-CA"/>
              </w:rPr>
            </w:pPr>
            <w:r w:rsidRPr="1D4EFCFD">
              <w:rPr>
                <w:b/>
                <w:bCs/>
                <w:color w:val="FFFFFF" w:themeColor="background1"/>
              </w:rPr>
              <w:t>Rating</w:t>
            </w:r>
          </w:p>
        </w:tc>
        <w:tc>
          <w:tcPr>
            <w:tcW w:w="3591" w:type="pct"/>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E93F6D"/>
            <w:tcMar>
              <w:top w:w="72" w:type="dxa"/>
              <w:left w:w="144" w:type="dxa"/>
              <w:bottom w:w="72" w:type="dxa"/>
              <w:right w:w="144" w:type="dxa"/>
            </w:tcMar>
            <w:vAlign w:val="center"/>
            <w:hideMark/>
          </w:tcPr>
          <w:p w14:paraId="57823110" w14:textId="77777777" w:rsidR="00610E6D" w:rsidRPr="004319B2" w:rsidRDefault="027BEAFF" w:rsidP="00610E6D">
            <w:pPr>
              <w:jc w:val="center"/>
              <w:rPr>
                <w:color w:val="FFFFFF" w:themeColor="background1"/>
                <w:lang w:val="en-CA"/>
              </w:rPr>
            </w:pPr>
            <w:r w:rsidRPr="1D4EFCFD">
              <w:rPr>
                <w:b/>
                <w:bCs/>
                <w:color w:val="FFFFFF" w:themeColor="background1"/>
              </w:rPr>
              <w:t>Findings</w:t>
            </w:r>
          </w:p>
        </w:tc>
      </w:tr>
      <w:tr w:rsidR="00610E6D" w:rsidRPr="00610E6D" w14:paraId="0865ACE4" w14:textId="77777777" w:rsidTr="177858A2">
        <w:trPr>
          <w:trHeight w:val="1008"/>
        </w:trPr>
        <w:tc>
          <w:tcPr>
            <w:tcW w:w="693"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19B0A354" w14:textId="77777777" w:rsidR="00610E6D" w:rsidRPr="00610E6D" w:rsidRDefault="00610E6D" w:rsidP="00610E6D">
            <w:pPr>
              <w:jc w:val="center"/>
              <w:rPr>
                <w:b/>
                <w:bCs/>
                <w:lang w:val="en-CA"/>
              </w:rPr>
            </w:pPr>
            <w:r w:rsidRPr="00610E6D">
              <w:rPr>
                <w:b/>
                <w:bCs/>
              </w:rPr>
              <w:lastRenderedPageBreak/>
              <w:t>Managing protected sites</w:t>
            </w:r>
          </w:p>
        </w:tc>
        <w:tc>
          <w:tcPr>
            <w:tcW w:w="716"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28768B8F" w14:textId="77777777" w:rsidR="00610E6D" w:rsidRPr="00610E6D" w:rsidRDefault="00610E6D" w:rsidP="00610E6D">
            <w:pPr>
              <w:jc w:val="center"/>
              <w:rPr>
                <w:lang w:val="en-CA"/>
              </w:rPr>
            </w:pPr>
            <w:r w:rsidRPr="00610E6D">
              <w:t>2.3</w:t>
            </w:r>
          </w:p>
        </w:tc>
        <w:tc>
          <w:tcPr>
            <w:tcW w:w="3591" w:type="pc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66D4AFB5" w14:textId="3ECC0679" w:rsidR="00610E6D" w:rsidRPr="00610E6D" w:rsidRDefault="22CD2372" w:rsidP="000D1BBF">
            <w:pPr>
              <w:rPr>
                <w:lang w:val="en-CA"/>
              </w:rPr>
            </w:pPr>
            <w:r>
              <w:t>Panelists believe t</w:t>
            </w:r>
            <w:r w:rsidR="30F8C250">
              <w:t>here is a</w:t>
            </w:r>
            <w:r w:rsidR="5886CA6F">
              <w:t xml:space="preserve">n incomplete </w:t>
            </w:r>
            <w:r w:rsidR="30F8C250">
              <w:t xml:space="preserve">list of </w:t>
            </w:r>
            <w:r w:rsidR="5886CA6F">
              <w:t xml:space="preserve">regional </w:t>
            </w:r>
            <w:r w:rsidR="30F8C250">
              <w:t>natural heritage sites and other protected areas/natural assets that is readily accessible to tourism stakeholders.</w:t>
            </w:r>
            <w:r w:rsidR="74B533FC">
              <w:t xml:space="preserve"> </w:t>
            </w:r>
            <w:r w:rsidR="30F8C250">
              <w:t xml:space="preserve">Additionally, there are few ongoing processes to measure performance and implement steps to protect natural assets in the region. </w:t>
            </w:r>
          </w:p>
        </w:tc>
      </w:tr>
      <w:tr w:rsidR="00610E6D" w:rsidRPr="00610E6D" w14:paraId="1E97D6E8" w14:textId="77777777" w:rsidTr="00BC6276">
        <w:trPr>
          <w:trHeight w:val="727"/>
        </w:trPr>
        <w:tc>
          <w:tcPr>
            <w:tcW w:w="6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3FA65D27" w14:textId="77777777" w:rsidR="00610E6D" w:rsidRPr="00610E6D" w:rsidRDefault="00610E6D" w:rsidP="00610E6D">
            <w:pPr>
              <w:jc w:val="center"/>
              <w:rPr>
                <w:b/>
                <w:bCs/>
                <w:lang w:val="en-CA"/>
              </w:rPr>
            </w:pPr>
            <w:r w:rsidRPr="00610E6D">
              <w:rPr>
                <w:b/>
                <w:bCs/>
              </w:rPr>
              <w:t>Guidelines for behavior at natural sites</w:t>
            </w:r>
          </w:p>
        </w:tc>
        <w:tc>
          <w:tcPr>
            <w:tcW w:w="71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15" w:type="dxa"/>
              <w:left w:w="15" w:type="dxa"/>
              <w:bottom w:w="0" w:type="dxa"/>
              <w:right w:w="15" w:type="dxa"/>
            </w:tcMar>
            <w:vAlign w:val="center"/>
            <w:hideMark/>
          </w:tcPr>
          <w:p w14:paraId="6C506F17" w14:textId="77777777" w:rsidR="00610E6D" w:rsidRPr="00610E6D" w:rsidRDefault="00610E6D" w:rsidP="00610E6D">
            <w:pPr>
              <w:jc w:val="center"/>
              <w:rPr>
                <w:lang w:val="en-CA"/>
              </w:rPr>
            </w:pPr>
            <w:r w:rsidRPr="00610E6D">
              <w:t>1</w:t>
            </w:r>
          </w:p>
        </w:tc>
        <w:tc>
          <w:tcPr>
            <w:tcW w:w="35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E8EF"/>
            <w:tcMar>
              <w:top w:w="72" w:type="dxa"/>
              <w:left w:w="144" w:type="dxa"/>
              <w:bottom w:w="72" w:type="dxa"/>
              <w:right w:w="144" w:type="dxa"/>
            </w:tcMar>
            <w:vAlign w:val="center"/>
            <w:hideMark/>
          </w:tcPr>
          <w:p w14:paraId="64C2C1F6" w14:textId="4678B4B2" w:rsidR="00610E6D" w:rsidRPr="00610E6D" w:rsidRDefault="6672FE07" w:rsidP="000D1BBF">
            <w:pPr>
              <w:rPr>
                <w:lang w:val="en-CA"/>
              </w:rPr>
            </w:pPr>
            <w:r>
              <w:t>Panelists report that t</w:t>
            </w:r>
            <w:r w:rsidR="30F8C250">
              <w:t>here are no regionwide guidelines in place for appropriate visitor behavior at natural sites</w:t>
            </w:r>
            <w:r w:rsidR="55E74A1A">
              <w:t xml:space="preserve"> or</w:t>
            </w:r>
            <w:r w:rsidR="30F8C250">
              <w:t xml:space="preserve"> for tour operators and tour guides </w:t>
            </w:r>
            <w:r w:rsidR="55E74A1A">
              <w:t xml:space="preserve">regarding </w:t>
            </w:r>
            <w:r w:rsidR="30F8C250">
              <w:t>visitor management at natural sites.</w:t>
            </w:r>
            <w:r w:rsidR="74B533FC">
              <w:t xml:space="preserve"> </w:t>
            </w:r>
          </w:p>
        </w:tc>
      </w:tr>
      <w:tr w:rsidR="00610E6D" w:rsidRPr="00610E6D" w14:paraId="38682A41" w14:textId="77777777" w:rsidTr="00BC6276">
        <w:trPr>
          <w:trHeight w:val="493"/>
        </w:trPr>
        <w:tc>
          <w:tcPr>
            <w:tcW w:w="6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421C4245" w14:textId="77777777" w:rsidR="00610E6D" w:rsidRPr="00610E6D" w:rsidRDefault="00610E6D" w:rsidP="00610E6D">
            <w:pPr>
              <w:jc w:val="center"/>
              <w:rPr>
                <w:b/>
                <w:bCs/>
                <w:lang w:val="en-CA"/>
              </w:rPr>
            </w:pPr>
            <w:r w:rsidRPr="00610E6D">
              <w:rPr>
                <w:b/>
                <w:bCs/>
              </w:rPr>
              <w:t>Ethical animal tourism</w:t>
            </w:r>
          </w:p>
        </w:tc>
        <w:tc>
          <w:tcPr>
            <w:tcW w:w="71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15" w:type="dxa"/>
              <w:left w:w="15" w:type="dxa"/>
              <w:bottom w:w="0" w:type="dxa"/>
              <w:right w:w="15" w:type="dxa"/>
            </w:tcMar>
            <w:vAlign w:val="center"/>
            <w:hideMark/>
          </w:tcPr>
          <w:p w14:paraId="51272F8D" w14:textId="77777777" w:rsidR="00610E6D" w:rsidRPr="00610E6D" w:rsidRDefault="00610E6D" w:rsidP="00610E6D">
            <w:pPr>
              <w:jc w:val="center"/>
              <w:rPr>
                <w:lang w:val="en-CA"/>
              </w:rPr>
            </w:pPr>
            <w:r w:rsidRPr="00610E6D">
              <w:t>2</w:t>
            </w:r>
          </w:p>
        </w:tc>
        <w:tc>
          <w:tcPr>
            <w:tcW w:w="35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D2D9"/>
            <w:tcMar>
              <w:top w:w="72" w:type="dxa"/>
              <w:left w:w="144" w:type="dxa"/>
              <w:bottom w:w="72" w:type="dxa"/>
              <w:right w:w="144" w:type="dxa"/>
            </w:tcMar>
            <w:vAlign w:val="center"/>
            <w:hideMark/>
          </w:tcPr>
          <w:p w14:paraId="67580FEF" w14:textId="43F52855" w:rsidR="00610E6D" w:rsidRPr="00610E6D" w:rsidRDefault="5E577DDF" w:rsidP="000D1BBF">
            <w:pPr>
              <w:rPr>
                <w:lang w:val="en-CA"/>
              </w:rPr>
            </w:pPr>
            <w:r>
              <w:t xml:space="preserve">Panelists </w:t>
            </w:r>
            <w:r w:rsidR="55E74A1A">
              <w:t xml:space="preserve">note </w:t>
            </w:r>
            <w:r>
              <w:t xml:space="preserve">that there </w:t>
            </w:r>
            <w:r w:rsidR="30F8C250">
              <w:t>are few regionwide guidelines for ethical animal tourism, including interaction with wildlife and domesticated animals.</w:t>
            </w:r>
          </w:p>
        </w:tc>
      </w:tr>
      <w:tr w:rsidR="00610E6D" w:rsidRPr="00610E6D" w14:paraId="6511427A" w14:textId="77777777" w:rsidTr="00BC6276">
        <w:trPr>
          <w:trHeight w:val="565"/>
        </w:trPr>
        <w:tc>
          <w:tcPr>
            <w:tcW w:w="6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0F29BEB5" w14:textId="77777777" w:rsidR="00610E6D" w:rsidRPr="00610E6D" w:rsidRDefault="00610E6D" w:rsidP="00610E6D">
            <w:pPr>
              <w:jc w:val="center"/>
              <w:rPr>
                <w:b/>
                <w:bCs/>
                <w:lang w:val="en-CA"/>
              </w:rPr>
            </w:pPr>
            <w:r w:rsidRPr="00610E6D">
              <w:rPr>
                <w:b/>
                <w:bCs/>
              </w:rPr>
              <w:t>Reusable products</w:t>
            </w:r>
          </w:p>
        </w:tc>
        <w:tc>
          <w:tcPr>
            <w:tcW w:w="71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4F85D6FB" w14:textId="77777777" w:rsidR="00610E6D" w:rsidRPr="00610E6D" w:rsidRDefault="00610E6D" w:rsidP="00610E6D">
            <w:pPr>
              <w:jc w:val="center"/>
              <w:rPr>
                <w:lang w:val="en-CA"/>
              </w:rPr>
            </w:pPr>
            <w:r w:rsidRPr="00610E6D">
              <w:t>4</w:t>
            </w:r>
          </w:p>
        </w:tc>
        <w:tc>
          <w:tcPr>
            <w:tcW w:w="35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72" w:type="dxa"/>
              <w:left w:w="144" w:type="dxa"/>
              <w:bottom w:w="72" w:type="dxa"/>
              <w:right w:w="144" w:type="dxa"/>
            </w:tcMar>
            <w:vAlign w:val="center"/>
            <w:hideMark/>
          </w:tcPr>
          <w:p w14:paraId="5C9541FC" w14:textId="7D2D5AC2" w:rsidR="00610E6D" w:rsidRPr="00610E6D" w:rsidRDefault="55E74A1A" w:rsidP="000D1BBF">
            <w:pPr>
              <w:rPr>
                <w:lang w:val="en-CA"/>
              </w:rPr>
            </w:pPr>
            <w:r>
              <w:t xml:space="preserve">Panelists agree that tourism </w:t>
            </w:r>
            <w:r w:rsidR="30F8C250">
              <w:t xml:space="preserve">businesses and attractions generally </w:t>
            </w:r>
            <w:r w:rsidR="11CDE06C">
              <w:t>focus</w:t>
            </w:r>
            <w:r w:rsidR="30F8C250">
              <w:t xml:space="preserve"> on using reusable products</w:t>
            </w:r>
            <w:r w:rsidR="5C36BD16">
              <w:t>.</w:t>
            </w:r>
          </w:p>
        </w:tc>
      </w:tr>
      <w:tr w:rsidR="00610E6D" w:rsidRPr="00610E6D" w14:paraId="239DAA60" w14:textId="77777777" w:rsidTr="00BC6276">
        <w:trPr>
          <w:trHeight w:val="457"/>
        </w:trPr>
        <w:tc>
          <w:tcPr>
            <w:tcW w:w="6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62302BAB" w14:textId="77777777" w:rsidR="00610E6D" w:rsidRPr="00610E6D" w:rsidRDefault="00610E6D" w:rsidP="00610E6D">
            <w:pPr>
              <w:jc w:val="center"/>
              <w:rPr>
                <w:b/>
                <w:bCs/>
                <w:lang w:val="en-CA"/>
              </w:rPr>
            </w:pPr>
            <w:r w:rsidRPr="00610E6D">
              <w:rPr>
                <w:b/>
                <w:bCs/>
              </w:rPr>
              <w:t>Water usage</w:t>
            </w:r>
          </w:p>
        </w:tc>
        <w:tc>
          <w:tcPr>
            <w:tcW w:w="71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15" w:type="dxa"/>
              <w:left w:w="15" w:type="dxa"/>
              <w:bottom w:w="0" w:type="dxa"/>
              <w:right w:w="15" w:type="dxa"/>
            </w:tcMar>
            <w:vAlign w:val="center"/>
            <w:hideMark/>
          </w:tcPr>
          <w:p w14:paraId="6D0827CB" w14:textId="77777777" w:rsidR="00610E6D" w:rsidRPr="00610E6D" w:rsidRDefault="00610E6D" w:rsidP="00610E6D">
            <w:pPr>
              <w:jc w:val="center"/>
              <w:rPr>
                <w:lang w:val="en-CA"/>
              </w:rPr>
            </w:pPr>
            <w:r w:rsidRPr="00610E6D">
              <w:t>3</w:t>
            </w:r>
          </w:p>
        </w:tc>
        <w:tc>
          <w:tcPr>
            <w:tcW w:w="35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C8D3"/>
            <w:tcMar>
              <w:top w:w="72" w:type="dxa"/>
              <w:left w:w="144" w:type="dxa"/>
              <w:bottom w:w="72" w:type="dxa"/>
              <w:right w:w="144" w:type="dxa"/>
            </w:tcMar>
            <w:vAlign w:val="center"/>
            <w:hideMark/>
          </w:tcPr>
          <w:p w14:paraId="6CEB8D6E" w14:textId="77EFCAB9" w:rsidR="00610E6D" w:rsidRPr="00610E6D" w:rsidRDefault="2AECBE3D" w:rsidP="000D1BBF">
            <w:pPr>
              <w:rPr>
                <w:lang w:val="en-CA"/>
              </w:rPr>
            </w:pPr>
            <w:r>
              <w:t xml:space="preserve">Panelists </w:t>
            </w:r>
            <w:r w:rsidR="55E74A1A">
              <w:t xml:space="preserve">feel </w:t>
            </w:r>
            <w:r>
              <w:t>t</w:t>
            </w:r>
            <w:r w:rsidR="30F8C250">
              <w:t xml:space="preserve">here </w:t>
            </w:r>
            <w:r w:rsidR="1D157171">
              <w:t>is</w:t>
            </w:r>
            <w:r w:rsidR="30F8C250">
              <w:t xml:space="preserve"> a reasonable amount of regionwide guidelines in place related to water conservation by tourism businesses and attractions.</w:t>
            </w:r>
          </w:p>
        </w:tc>
      </w:tr>
      <w:tr w:rsidR="00610E6D" w:rsidRPr="00610E6D" w14:paraId="1B1206CC" w14:textId="77777777" w:rsidTr="00BC6276">
        <w:trPr>
          <w:trHeight w:val="790"/>
        </w:trPr>
        <w:tc>
          <w:tcPr>
            <w:tcW w:w="6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729DF0A0" w14:textId="77777777" w:rsidR="00610E6D" w:rsidRPr="00610E6D" w:rsidRDefault="00610E6D" w:rsidP="00610E6D">
            <w:pPr>
              <w:jc w:val="center"/>
              <w:rPr>
                <w:b/>
                <w:bCs/>
                <w:lang w:val="en-CA"/>
              </w:rPr>
            </w:pPr>
            <w:r w:rsidRPr="00610E6D">
              <w:rPr>
                <w:b/>
                <w:bCs/>
              </w:rPr>
              <w:t>Emissions information on tourism</w:t>
            </w:r>
          </w:p>
        </w:tc>
        <w:tc>
          <w:tcPr>
            <w:tcW w:w="71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15" w:type="dxa"/>
              <w:left w:w="15" w:type="dxa"/>
              <w:bottom w:w="0" w:type="dxa"/>
              <w:right w:w="15" w:type="dxa"/>
            </w:tcMar>
            <w:vAlign w:val="center"/>
            <w:hideMark/>
          </w:tcPr>
          <w:p w14:paraId="30251C78" w14:textId="77777777" w:rsidR="00610E6D" w:rsidRPr="00610E6D" w:rsidRDefault="00610E6D" w:rsidP="00610E6D">
            <w:pPr>
              <w:jc w:val="center"/>
              <w:rPr>
                <w:lang w:val="en-CA"/>
              </w:rPr>
            </w:pPr>
            <w:r w:rsidRPr="00610E6D">
              <w:t>2</w:t>
            </w:r>
          </w:p>
        </w:tc>
        <w:tc>
          <w:tcPr>
            <w:tcW w:w="35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6EA"/>
            <w:tcMar>
              <w:top w:w="72" w:type="dxa"/>
              <w:left w:w="144" w:type="dxa"/>
              <w:bottom w:w="72" w:type="dxa"/>
              <w:right w:w="144" w:type="dxa"/>
            </w:tcMar>
            <w:vAlign w:val="center"/>
            <w:hideMark/>
          </w:tcPr>
          <w:p w14:paraId="1AC1E244" w14:textId="5922A492" w:rsidR="00610E6D" w:rsidRPr="00610E6D" w:rsidRDefault="4FC220B7" w:rsidP="000D1BBF">
            <w:pPr>
              <w:rPr>
                <w:lang w:val="en-CA"/>
              </w:rPr>
            </w:pPr>
            <w:r>
              <w:t>Panelists believe t</w:t>
            </w:r>
            <w:r w:rsidR="5DE594B8">
              <w:t xml:space="preserve">ourism's impact on the region's overall emissions goal is narrowly considered and measured. </w:t>
            </w:r>
          </w:p>
        </w:tc>
      </w:tr>
    </w:tbl>
    <w:p w14:paraId="59226C47" w14:textId="77777777" w:rsidR="001E196F" w:rsidRDefault="001E196F" w:rsidP="00C634C6">
      <w:pPr>
        <w:jc w:val="center"/>
        <w:rPr>
          <w:sz w:val="28"/>
          <w:szCs w:val="28"/>
          <w:lang w:val="en-CA"/>
        </w:rPr>
      </w:pPr>
    </w:p>
    <w:p w14:paraId="13BE6586" w14:textId="6C822DC2" w:rsidR="00610E6D" w:rsidRDefault="00072576" w:rsidP="00C634C6">
      <w:pPr>
        <w:jc w:val="center"/>
        <w:rPr>
          <w:sz w:val="28"/>
          <w:szCs w:val="28"/>
          <w:lang w:val="en-CA"/>
        </w:rPr>
      </w:pPr>
      <w:r>
        <w:rPr>
          <w:noProof/>
        </w:rPr>
        <mc:AlternateContent>
          <mc:Choice Requires="wps">
            <w:drawing>
              <wp:inline distT="45720" distB="45720" distL="114300" distR="114300" wp14:anchorId="67056BA2" wp14:editId="40CC26DF">
                <wp:extent cx="5029200" cy="1404620"/>
                <wp:effectExtent l="25400" t="25400" r="38100" b="34925"/>
                <wp:docPr id="1789896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solidFill>
                          <a:srgbClr val="FFFFFF"/>
                        </a:solidFill>
                        <a:ln w="57150" cmpd="thickThin">
                          <a:solidFill>
                            <a:srgbClr val="000000"/>
                          </a:solidFill>
                          <a:miter lim="800000"/>
                          <a:headEnd/>
                          <a:tailEnd/>
                        </a:ln>
                      </wps:spPr>
                      <wps:txbx>
                        <w:txbxContent>
                          <w:p w14:paraId="5A44F24B" w14:textId="77777777" w:rsidR="00072576" w:rsidRDefault="00072576" w:rsidP="00072576">
                            <w:pPr>
                              <w:jc w:val="center"/>
                            </w:pPr>
                            <w:r>
                              <w:t>"Tourists looking for heritage sites will find them, but they are not well marketed to draw people."</w:t>
                            </w:r>
                          </w:p>
                          <w:p w14:paraId="221016D1" w14:textId="77777777" w:rsidR="00072576" w:rsidRDefault="00072576" w:rsidP="00072576">
                            <w:pPr>
                              <w:jc w:val="center"/>
                            </w:pPr>
                            <w:r>
                              <w:t xml:space="preserve">"Properties do a good job of marketing their green status and environmental practices." </w:t>
                            </w:r>
                          </w:p>
                          <w:p w14:paraId="5E481528" w14:textId="77777777" w:rsidR="00072576" w:rsidRDefault="00072576" w:rsidP="00072576">
                            <w:pPr>
                              <w:jc w:val="center"/>
                            </w:pPr>
                            <w:r>
                              <w:t>"Environmental practices like no straws, recyclable packaging and water conservation are embraced by the community."  </w:t>
                            </w:r>
                          </w:p>
                        </w:txbxContent>
                      </wps:txbx>
                      <wps:bodyPr rot="0" vert="horz" wrap="square" lIns="91440" tIns="45720" rIns="91440" bIns="45720" anchor="t" anchorCtr="0">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55BC8E02">
              <v:shape id="_x0000_s1036" style="width:396pt;height:110.6pt;visibility:visible;mso-wrap-style:square;mso-left-percent:-10001;mso-top-percent:-10001;mso-position-horizontal:absolute;mso-position-horizontal-relative:char;mso-position-vertical:absolute;mso-position-vertical-relative:line;mso-left-percent:-10001;mso-top-percent:-10001;v-text-anchor:top" strokeweight="4.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" w14:anchorId="67056BA2">
                <v:stroke linestyle="thickThin"/>
                <v:textbox style="mso-fit-shape-to-text:t">
                  <w:txbxContent>
                    <w:p w:rsidR="00072576" w:rsidP="00072576" w:rsidRDefault="00072576" w14:paraId="61EE4153" w14:textId="77777777">
                      <w:pPr>
                        <w:jc w:val="center"/>
                      </w:pPr>
                      <w:r>
                        <w:t>"Tourists looking for heritage sites will find them, but they are not well marketed to draw people."</w:t>
                      </w:r>
                    </w:p>
                    <w:p w:rsidR="00072576" w:rsidP="00072576" w:rsidRDefault="00072576" w14:paraId="1EC57023" w14:textId="77777777">
                      <w:pPr>
                        <w:jc w:val="center"/>
                      </w:pPr>
                      <w:r>
                        <w:t xml:space="preserve">"Properties do a good job of marketing their green status and environmental practices." </w:t>
                      </w:r>
                    </w:p>
                    <w:p w:rsidR="00072576" w:rsidP="00072576" w:rsidRDefault="00072576" w14:paraId="26478D14" w14:textId="77777777">
                      <w:pPr>
                        <w:jc w:val="center"/>
                      </w:pPr>
                      <w:r>
                        <w:t>"Environmental practices like no straws, recyclable packaging and water conservation are embraced by the community."  </w:t>
                      </w:r>
                    </w:p>
                  </w:txbxContent>
                </v:textbox>
                <w10:anchorlock/>
              </v:shape>
            </w:pict>
          </mc:Fallback>
        </mc:AlternateContent>
      </w:r>
    </w:p>
    <w:p w14:paraId="7CAE85CD" w14:textId="24026980" w:rsidR="00072576" w:rsidRPr="00FC3CDA" w:rsidRDefault="00072576" w:rsidP="00C634C6">
      <w:pPr>
        <w:jc w:val="center"/>
        <w:rPr>
          <w:sz w:val="28"/>
          <w:szCs w:val="28"/>
          <w:lang w:val="en-CA"/>
        </w:rPr>
      </w:pPr>
    </w:p>
    <w:p w14:paraId="1C034CCE" w14:textId="22C0CCFD" w:rsidR="00072576" w:rsidRDefault="00072576" w:rsidP="37ED3034">
      <w:pPr>
        <w:pStyle w:val="Heading2"/>
        <w:rPr>
          <w:lang w:val="en-CA" w:eastAsia="en-CA"/>
        </w:rPr>
        <w:sectPr w:rsidR="00072576" w:rsidSect="00820ED4">
          <w:headerReference w:type="first" r:id="rId82"/>
          <w:footerReference w:type="first" r:id="rId83"/>
          <w:pgSz w:w="12240" w:h="15840"/>
          <w:pgMar w:top="1440" w:right="1080" w:bottom="1440" w:left="1080" w:header="720" w:footer="720" w:gutter="0"/>
          <w:cols w:space="720"/>
          <w:docGrid w:linePitch="360"/>
        </w:sectPr>
      </w:pPr>
    </w:p>
    <w:p w14:paraId="70C3F31D" w14:textId="730A51E9" w:rsidR="003E00AA" w:rsidRPr="002E45A9" w:rsidRDefault="54842F28" w:rsidP="37ED3034">
      <w:pPr>
        <w:pStyle w:val="Heading2"/>
        <w:rPr>
          <w:rFonts w:ascii="Aptos Display" w:eastAsia="Aptos Display" w:hAnsi="Aptos Display" w:cs="Aptos Display"/>
        </w:rPr>
      </w:pPr>
      <w:r w:rsidRPr="37ED3034">
        <w:rPr>
          <w:rFonts w:ascii="Aptos Display" w:eastAsia="Aptos Display" w:hAnsi="Aptos Display" w:cs="Aptos Display"/>
        </w:rPr>
        <w:lastRenderedPageBreak/>
        <w:t>Opportunities for incremental improvement</w:t>
      </w:r>
    </w:p>
    <w:p w14:paraId="7859516D" w14:textId="2E460305" w:rsidR="003E00AA" w:rsidRPr="00CB2C45" w:rsidRDefault="54842F28" w:rsidP="37ED3034">
      <w:r w:rsidRPr="00CB2C45">
        <w:rPr>
          <w:rFonts w:eastAsiaTheme="minorEastAsia" w:cstheme="majorBidi"/>
        </w:rPr>
        <w:t xml:space="preserve">The Central Coast Scorecard is intended as a baseline resource to raise awareness of current sustainability efforts and the risks to tourism in the region. What emerges as the most critical issue is the region’s lack of essential infrastructure for disaster preparedness and response. This gap includes insufficient emergency shelters, hospitals and other vital systems needed to effectively manage disasters. Without these support structures, the region remains highly vulnerable during crises, with limited capacity for swift response and recovery, posing serious risks to both residents and visitors. </w:t>
      </w:r>
    </w:p>
    <w:p w14:paraId="67250BDD" w14:textId="7E792267" w:rsidR="003E00AA" w:rsidRPr="00543749" w:rsidRDefault="05D19DBD" w:rsidP="37ED3034">
      <w:r w:rsidRPr="177858A2">
        <w:rPr>
          <w:rFonts w:eastAsiaTheme="minorEastAsia" w:cstheme="majorBidi"/>
        </w:rPr>
        <w:t xml:space="preserve">Addressing </w:t>
      </w:r>
      <w:r w:rsidR="173CD57B" w:rsidRPr="177858A2">
        <w:rPr>
          <w:rFonts w:eastAsiaTheme="minorEastAsia" w:cstheme="majorBidi"/>
        </w:rPr>
        <w:t>infrastructure</w:t>
      </w:r>
      <w:r w:rsidRPr="177858A2">
        <w:rPr>
          <w:rFonts w:eastAsiaTheme="minorEastAsia" w:cstheme="majorBidi"/>
        </w:rPr>
        <w:t xml:space="preserve"> issues primarily resides with local, state and federal </w:t>
      </w:r>
      <w:r w:rsidR="0D4C0DCA" w:rsidRPr="177858A2">
        <w:rPr>
          <w:rFonts w:eastAsiaTheme="minorEastAsia" w:cstheme="majorBidi"/>
        </w:rPr>
        <w:t>governments</w:t>
      </w:r>
      <w:r w:rsidRPr="177858A2">
        <w:rPr>
          <w:rFonts w:eastAsiaTheme="minorEastAsia" w:cstheme="majorBidi"/>
        </w:rPr>
        <w:t>. However, there are still several opportunities for travel and tourism entities in the Central Coast region to pursue to improve the overall sustainability and resilience of the industry to climate-related and other natural disasters:</w:t>
      </w:r>
    </w:p>
    <w:p w14:paraId="60E5C8EF" w14:textId="288C4DC8" w:rsidR="003E00AA" w:rsidRPr="00543749" w:rsidRDefault="54842F28" w:rsidP="00ED4722">
      <w:pPr>
        <w:pStyle w:val="Heading3"/>
      </w:pPr>
      <w:r w:rsidRPr="00543749">
        <w:t xml:space="preserve">Be </w:t>
      </w:r>
      <w:r w:rsidRPr="00BC6276">
        <w:t>prepared</w:t>
      </w:r>
      <w:r w:rsidRPr="00543749">
        <w:t>.</w:t>
      </w:r>
    </w:p>
    <w:p w14:paraId="3F75C3DA" w14:textId="13130615" w:rsidR="003E00AA" w:rsidRPr="00543749" w:rsidRDefault="54842F28" w:rsidP="37ED3034">
      <w:pPr>
        <w:pStyle w:val="ListParagraph"/>
        <w:numPr>
          <w:ilvl w:val="0"/>
          <w:numId w:val="4"/>
        </w:numPr>
        <w:spacing w:after="240" w:line="240" w:lineRule="auto"/>
      </w:pPr>
      <w:r w:rsidRPr="00543749">
        <w:rPr>
          <w:rFonts w:eastAsiaTheme="minorEastAsia" w:cstheme="majorBidi"/>
        </w:rPr>
        <w:t xml:space="preserve">Use the </w:t>
      </w:r>
      <w:hyperlink r:id="rId84">
        <w:r w:rsidRPr="00543749">
          <w:rPr>
            <w:rFonts w:eastAsiaTheme="minorEastAsia" w:cstheme="majorBidi"/>
          </w:rPr>
          <w:t>California Tourism Resilience &amp; Sustainability Dashboard</w:t>
        </w:r>
      </w:hyperlink>
      <w:r w:rsidRPr="00543749">
        <w:rPr>
          <w:rFonts w:eastAsiaTheme="minorEastAsia" w:cstheme="majorBidi"/>
        </w:rPr>
        <w:t xml:space="preserve"> to identify potential impacts to tourism from various hazards and disaster events.</w:t>
      </w:r>
    </w:p>
    <w:p w14:paraId="21A58EC8" w14:textId="52AEB474" w:rsidR="003E00AA" w:rsidRPr="00543749" w:rsidRDefault="54842F28" w:rsidP="37ED3034">
      <w:pPr>
        <w:pStyle w:val="ListParagraph"/>
        <w:numPr>
          <w:ilvl w:val="1"/>
          <w:numId w:val="4"/>
        </w:numPr>
        <w:spacing w:after="240" w:line="240" w:lineRule="auto"/>
      </w:pPr>
      <w:r w:rsidRPr="00543749">
        <w:rPr>
          <w:rFonts w:eastAsiaTheme="minorEastAsia" w:cstheme="majorBidi"/>
        </w:rPr>
        <w:t>Organize webinar training sessions to familiarize tourism stakeholders, local officials and the broader public with the dashboard and how to interpret the data.</w:t>
      </w:r>
    </w:p>
    <w:p w14:paraId="3D31FF7C" w14:textId="5A1DF4BD" w:rsidR="003E00AA" w:rsidRPr="00543749" w:rsidRDefault="54842F28" w:rsidP="37ED3034">
      <w:pPr>
        <w:pStyle w:val="ListParagraph"/>
        <w:numPr>
          <w:ilvl w:val="1"/>
          <w:numId w:val="4"/>
        </w:numPr>
        <w:spacing w:after="240" w:line="240" w:lineRule="auto"/>
      </w:pPr>
      <w:r w:rsidRPr="00543749">
        <w:rPr>
          <w:rFonts w:eastAsiaTheme="minorEastAsia" w:cstheme="majorBidi"/>
        </w:rPr>
        <w:t>Determine which communities are most vulnerable to and face the greatest risks from tourism losses from natural disaster and other events.</w:t>
      </w:r>
    </w:p>
    <w:p w14:paraId="4A9E6A02" w14:textId="063A8773" w:rsidR="003E00AA" w:rsidRPr="00543749" w:rsidRDefault="54842F28" w:rsidP="37ED3034">
      <w:pPr>
        <w:pStyle w:val="ListParagraph"/>
        <w:numPr>
          <w:ilvl w:val="0"/>
          <w:numId w:val="4"/>
        </w:numPr>
        <w:spacing w:after="240" w:line="240" w:lineRule="auto"/>
      </w:pPr>
      <w:r w:rsidRPr="00543749">
        <w:rPr>
          <w:rFonts w:eastAsiaTheme="minorEastAsia" w:cstheme="majorBidi"/>
        </w:rPr>
        <w:t>Develop scenario-based exercises focusing on the region’s high-priority risks — drought, heatwaves and earthquakes — tailored for small and medium tourism businesses and DMOs, with an emphasis on supporting the most vulnerable communities.</w:t>
      </w:r>
    </w:p>
    <w:p w14:paraId="60704179" w14:textId="2FD1E02D" w:rsidR="003E00AA" w:rsidRPr="004A637C" w:rsidRDefault="54842F28" w:rsidP="37ED3034">
      <w:pPr>
        <w:pStyle w:val="ListParagraph"/>
        <w:numPr>
          <w:ilvl w:val="1"/>
          <w:numId w:val="4"/>
        </w:numPr>
        <w:spacing w:after="240" w:line="240" w:lineRule="auto"/>
      </w:pPr>
      <w:r w:rsidRPr="00543749">
        <w:rPr>
          <w:rFonts w:eastAsiaTheme="minorEastAsia" w:cstheme="majorBidi"/>
        </w:rPr>
        <w:t>Adopt emergency response strategies to prepare for higher risk crisis situations.</w:t>
      </w:r>
    </w:p>
    <w:p w14:paraId="58B646D4" w14:textId="24CF8F7E" w:rsidR="003E00AA" w:rsidRPr="004A637C" w:rsidRDefault="54842F28" w:rsidP="37ED3034">
      <w:pPr>
        <w:pStyle w:val="ListParagraph"/>
        <w:numPr>
          <w:ilvl w:val="1"/>
          <w:numId w:val="4"/>
        </w:numPr>
        <w:spacing w:after="240" w:line="240" w:lineRule="auto"/>
      </w:pPr>
      <w:r w:rsidRPr="004A637C">
        <w:rPr>
          <w:rFonts w:eastAsiaTheme="minorEastAsia" w:cstheme="majorBidi"/>
        </w:rPr>
        <w:t>Provide guidance on effective post-crisis recovery strategies.</w:t>
      </w:r>
    </w:p>
    <w:p w14:paraId="2E8E0F24" w14:textId="2191F006" w:rsidR="003E00AA" w:rsidRPr="004A637C" w:rsidRDefault="54842F28" w:rsidP="37ED3034">
      <w:pPr>
        <w:pStyle w:val="ListParagraph"/>
        <w:numPr>
          <w:ilvl w:val="0"/>
          <w:numId w:val="4"/>
        </w:numPr>
        <w:spacing w:after="240" w:line="240" w:lineRule="auto"/>
      </w:pPr>
      <w:r w:rsidRPr="004A637C">
        <w:rPr>
          <w:rFonts w:eastAsiaTheme="minorEastAsia" w:cstheme="majorBidi"/>
        </w:rPr>
        <w:t>Prepare a regional risk-based action plan focused on protecting tourism assets, including tourism products prioritized for development in the Central Coast Regional Strategic Tourism Plan, from the top risks identified under CSF 1:</w:t>
      </w:r>
    </w:p>
    <w:p w14:paraId="557DE080" w14:textId="6D03AAA5" w:rsidR="003E00AA" w:rsidRPr="004A637C" w:rsidRDefault="54842F28" w:rsidP="37ED3034">
      <w:pPr>
        <w:pStyle w:val="ListParagraph"/>
        <w:numPr>
          <w:ilvl w:val="1"/>
          <w:numId w:val="4"/>
        </w:numPr>
        <w:spacing w:after="240" w:line="240" w:lineRule="auto"/>
      </w:pPr>
      <w:r w:rsidRPr="004A637C">
        <w:rPr>
          <w:rFonts w:eastAsiaTheme="minorEastAsia" w:cstheme="majorBidi"/>
        </w:rPr>
        <w:t>Provide a detailed risk profile of key tourism assets.</w:t>
      </w:r>
    </w:p>
    <w:p w14:paraId="59728579" w14:textId="775EC54A" w:rsidR="003E00AA" w:rsidRPr="004A637C" w:rsidRDefault="54842F28" w:rsidP="37ED3034">
      <w:pPr>
        <w:pStyle w:val="ListParagraph"/>
        <w:numPr>
          <w:ilvl w:val="1"/>
          <w:numId w:val="4"/>
        </w:numPr>
        <w:spacing w:after="240" w:line="240" w:lineRule="auto"/>
      </w:pPr>
      <w:r w:rsidRPr="004A637C">
        <w:rPr>
          <w:rFonts w:eastAsiaTheme="minorEastAsia" w:cstheme="majorBidi"/>
        </w:rPr>
        <w:t>Identify steps for mitigating impacts identified in the risk profile.</w:t>
      </w:r>
    </w:p>
    <w:p w14:paraId="7FCD5B0E" w14:textId="4AF747D9" w:rsidR="003E00AA" w:rsidRPr="004A637C" w:rsidRDefault="54842F28" w:rsidP="37ED3034">
      <w:pPr>
        <w:pStyle w:val="ListParagraph"/>
        <w:numPr>
          <w:ilvl w:val="1"/>
          <w:numId w:val="4"/>
        </w:numPr>
        <w:spacing w:after="240" w:line="240" w:lineRule="auto"/>
      </w:pPr>
      <w:r w:rsidRPr="004A637C">
        <w:rPr>
          <w:rFonts w:eastAsiaTheme="minorEastAsia" w:cstheme="majorBidi"/>
        </w:rPr>
        <w:t xml:space="preserve">Incorporate mitigation/resilience improvements into operation budgets. </w:t>
      </w:r>
    </w:p>
    <w:p w14:paraId="7A2AAC60" w14:textId="039B4606" w:rsidR="003E00AA" w:rsidRPr="004A637C" w:rsidRDefault="54842F28" w:rsidP="37ED3034">
      <w:pPr>
        <w:pStyle w:val="ListParagraph"/>
        <w:numPr>
          <w:ilvl w:val="0"/>
          <w:numId w:val="4"/>
        </w:numPr>
        <w:spacing w:after="240" w:line="240" w:lineRule="auto"/>
      </w:pPr>
      <w:r w:rsidRPr="004A637C">
        <w:rPr>
          <w:rFonts w:eastAsiaTheme="minorEastAsia" w:cstheme="majorBidi"/>
        </w:rPr>
        <w:t>Establish communication channels between tourism stakeholders, emergency services, regional news media and visitors to support timely and accurate information dissemination during crises:</w:t>
      </w:r>
    </w:p>
    <w:p w14:paraId="5F91FF1E" w14:textId="1767963D" w:rsidR="003E00AA" w:rsidRPr="004A637C" w:rsidRDefault="54842F28" w:rsidP="37ED3034">
      <w:pPr>
        <w:pStyle w:val="ListParagraph"/>
        <w:numPr>
          <w:ilvl w:val="1"/>
          <w:numId w:val="4"/>
        </w:numPr>
        <w:spacing w:after="240" w:line="240" w:lineRule="auto"/>
      </w:pPr>
      <w:r w:rsidRPr="004A637C">
        <w:rPr>
          <w:rFonts w:eastAsiaTheme="minorEastAsia" w:cstheme="majorBidi"/>
        </w:rPr>
        <w:t>Prepare a list of mobile apps, websites and local radio stations providing real-time updates on weather conditions and disaster alerts.</w:t>
      </w:r>
    </w:p>
    <w:p w14:paraId="42BF333E" w14:textId="5990CCF7" w:rsidR="003E00AA" w:rsidRPr="004A637C" w:rsidRDefault="54842F28" w:rsidP="37ED3034">
      <w:pPr>
        <w:pStyle w:val="ListParagraph"/>
        <w:numPr>
          <w:ilvl w:val="1"/>
          <w:numId w:val="4"/>
        </w:numPr>
        <w:spacing w:after="240" w:line="240" w:lineRule="auto"/>
      </w:pPr>
      <w:r w:rsidRPr="004A637C">
        <w:rPr>
          <w:rFonts w:eastAsiaTheme="minorEastAsia" w:cstheme="majorBidi"/>
        </w:rPr>
        <w:t>Develop tools, such as regular email updates, a dedicated hotline or social media updates for instant alerts, to communicate risk information to tourism businesses.</w:t>
      </w:r>
    </w:p>
    <w:p w14:paraId="61AA4B08" w14:textId="7DE73953" w:rsidR="003E00AA" w:rsidRPr="004A637C" w:rsidRDefault="54842F28" w:rsidP="37ED3034">
      <w:pPr>
        <w:pStyle w:val="ListParagraph"/>
        <w:numPr>
          <w:ilvl w:val="1"/>
          <w:numId w:val="4"/>
        </w:numPr>
        <w:spacing w:after="240" w:line="240" w:lineRule="auto"/>
      </w:pPr>
      <w:r w:rsidRPr="004A637C">
        <w:rPr>
          <w:rFonts w:eastAsiaTheme="minorEastAsia" w:cstheme="majorBidi"/>
        </w:rPr>
        <w:t>Pursue partnerships with local government to establish temporary agreements for converting facilities into emergency shelters during crises.</w:t>
      </w:r>
    </w:p>
    <w:p w14:paraId="7296A59B" w14:textId="45D3B27E" w:rsidR="003E00AA" w:rsidRPr="004A637C" w:rsidRDefault="54842F28" w:rsidP="00ED4722">
      <w:pPr>
        <w:pStyle w:val="Heading3"/>
      </w:pPr>
      <w:r w:rsidRPr="004A637C">
        <w:t xml:space="preserve">Act </w:t>
      </w:r>
      <w:r w:rsidRPr="00BC6276">
        <w:t>sustainably</w:t>
      </w:r>
      <w:r w:rsidRPr="004A637C">
        <w:t>.</w:t>
      </w:r>
    </w:p>
    <w:p w14:paraId="02975562" w14:textId="355C1148" w:rsidR="003E00AA" w:rsidRPr="004A637C" w:rsidRDefault="54842F28" w:rsidP="37ED3034">
      <w:pPr>
        <w:pStyle w:val="ListParagraph"/>
        <w:numPr>
          <w:ilvl w:val="0"/>
          <w:numId w:val="4"/>
        </w:numPr>
        <w:spacing w:after="240" w:line="240" w:lineRule="auto"/>
      </w:pPr>
      <w:r w:rsidRPr="004A637C">
        <w:rPr>
          <w:rFonts w:eastAsiaTheme="minorEastAsia" w:cstheme="majorBidi"/>
        </w:rPr>
        <w:t>Pursue sustainability certification through recognized frameworks, such as the Global Sustainable Tourism Council Criteria for hotel and tour operators, destinations, venues, event organizers, events &amp; exhibitions and attractions.</w:t>
      </w:r>
    </w:p>
    <w:p w14:paraId="1C8161CE" w14:textId="6DC65F66" w:rsidR="003E00AA" w:rsidRPr="004A637C" w:rsidRDefault="54842F28" w:rsidP="37ED3034">
      <w:pPr>
        <w:pStyle w:val="ListParagraph"/>
        <w:numPr>
          <w:ilvl w:val="0"/>
          <w:numId w:val="4"/>
        </w:numPr>
        <w:spacing w:after="240" w:line="240" w:lineRule="auto"/>
      </w:pPr>
      <w:r w:rsidRPr="004A637C">
        <w:rPr>
          <w:rFonts w:eastAsiaTheme="minorEastAsia" w:cstheme="majorBidi"/>
        </w:rPr>
        <w:t xml:space="preserve">Incorporate sustainability initiatives into regular operations. </w:t>
      </w:r>
    </w:p>
    <w:p w14:paraId="1B60B7E3" w14:textId="734073C2" w:rsidR="00FE42D1" w:rsidRPr="00294664" w:rsidRDefault="1EFCEDF6" w:rsidP="177858A2">
      <w:pPr>
        <w:pStyle w:val="ListParagraph"/>
        <w:numPr>
          <w:ilvl w:val="1"/>
          <w:numId w:val="4"/>
        </w:numPr>
        <w:spacing w:after="240" w:line="240" w:lineRule="auto"/>
        <w:rPr>
          <w:rFonts w:eastAsiaTheme="minorEastAsia" w:cstheme="majorBidi"/>
        </w:rPr>
      </w:pPr>
      <w:r w:rsidRPr="177858A2">
        <w:rPr>
          <w:rFonts w:eastAsiaTheme="minorEastAsia" w:cstheme="majorBidi"/>
        </w:rPr>
        <w:t>Install water-conserving and/or energy-efficient measures that exceed building code requirements when replacing existing building components.</w:t>
      </w:r>
    </w:p>
    <w:p w14:paraId="378C6D14" w14:textId="39D0455E" w:rsidR="003E00AA" w:rsidRPr="004A637C" w:rsidRDefault="05D19DBD" w:rsidP="177858A2">
      <w:pPr>
        <w:pStyle w:val="ListParagraph"/>
        <w:numPr>
          <w:ilvl w:val="1"/>
          <w:numId w:val="4"/>
        </w:numPr>
        <w:spacing w:after="240" w:line="240" w:lineRule="auto"/>
        <w:rPr>
          <w:rFonts w:eastAsiaTheme="minorEastAsia" w:cstheme="majorBidi"/>
        </w:rPr>
      </w:pPr>
      <w:r w:rsidRPr="177858A2">
        <w:rPr>
          <w:rFonts w:eastAsiaTheme="minorEastAsia" w:cstheme="majorBidi"/>
        </w:rPr>
        <w:lastRenderedPageBreak/>
        <w:t xml:space="preserve">Pursue electric utility and local, state and federal government incentives for clean energy improvements and electric vehicle charging infrastructure (see </w:t>
      </w:r>
      <w:hyperlink r:id="rId85" w:history="1">
        <w:r w:rsidRPr="000D7813">
          <w:rPr>
            <w:rStyle w:val="Hyperlink"/>
            <w:rFonts w:eastAsiaTheme="minorEastAsia" w:cstheme="majorBidi"/>
          </w:rPr>
          <w:t>Statewide Opportunities</w:t>
        </w:r>
      </w:hyperlink>
      <w:r w:rsidRPr="177858A2">
        <w:rPr>
          <w:rFonts w:eastAsiaTheme="minorEastAsia" w:cstheme="majorBidi"/>
        </w:rPr>
        <w:t xml:space="preserve"> for more information).</w:t>
      </w:r>
    </w:p>
    <w:p w14:paraId="53A54BA6" w14:textId="2AB0BBB0" w:rsidR="003E00AA" w:rsidRPr="004A637C" w:rsidRDefault="54842F28" w:rsidP="37ED3034">
      <w:pPr>
        <w:pStyle w:val="ListParagraph"/>
        <w:numPr>
          <w:ilvl w:val="1"/>
          <w:numId w:val="4"/>
        </w:numPr>
        <w:spacing w:after="240" w:line="240" w:lineRule="auto"/>
      </w:pPr>
      <w:r w:rsidRPr="004A637C">
        <w:rPr>
          <w:rFonts w:eastAsiaTheme="minorEastAsia" w:cstheme="majorBidi"/>
        </w:rPr>
        <w:t>Partner with local businesses to create a closed-loop system for resources, such as turning food waste into compost for local farms that supply restaurants.</w:t>
      </w:r>
    </w:p>
    <w:p w14:paraId="70B959C9" w14:textId="2B51B190" w:rsidR="003E00AA" w:rsidRPr="004A637C" w:rsidRDefault="05D19DBD" w:rsidP="177858A2">
      <w:pPr>
        <w:pStyle w:val="ListParagraph"/>
        <w:numPr>
          <w:ilvl w:val="1"/>
          <w:numId w:val="4"/>
        </w:numPr>
        <w:spacing w:after="240" w:line="240" w:lineRule="auto"/>
        <w:rPr>
          <w:rFonts w:eastAsiaTheme="minorEastAsia" w:cstheme="majorBidi"/>
        </w:rPr>
      </w:pPr>
      <w:r w:rsidRPr="177858A2">
        <w:rPr>
          <w:rFonts w:eastAsiaTheme="minorEastAsia" w:cstheme="majorBidi"/>
        </w:rPr>
        <w:t>Collect relevant data, including guest satisfaction ratings, initial investment costs, ongoing maintenance expense, energy and water savings and waste reduction to determine the long-term financial benefits of sustainable practices.</w:t>
      </w:r>
    </w:p>
    <w:p w14:paraId="477FA8D6" w14:textId="3B3681A5" w:rsidR="003E00AA" w:rsidRPr="004A637C" w:rsidRDefault="54842F28" w:rsidP="00ED4722">
      <w:pPr>
        <w:pStyle w:val="Heading3"/>
      </w:pPr>
      <w:r w:rsidRPr="004A637C">
        <w:t xml:space="preserve">Manage </w:t>
      </w:r>
      <w:r w:rsidRPr="00BC6276">
        <w:t>responsible</w:t>
      </w:r>
      <w:r w:rsidRPr="004A637C">
        <w:t xml:space="preserve"> visitation.</w:t>
      </w:r>
    </w:p>
    <w:p w14:paraId="347E4416" w14:textId="17599273" w:rsidR="003E00AA" w:rsidRPr="004A637C" w:rsidRDefault="05D19DBD" w:rsidP="37ED3034">
      <w:pPr>
        <w:pStyle w:val="ListParagraph"/>
        <w:numPr>
          <w:ilvl w:val="0"/>
          <w:numId w:val="3"/>
        </w:numPr>
        <w:spacing w:after="240" w:line="240" w:lineRule="auto"/>
      </w:pPr>
      <w:r w:rsidRPr="177858A2">
        <w:rPr>
          <w:rFonts w:eastAsiaTheme="minorEastAsia" w:cstheme="majorBidi"/>
        </w:rPr>
        <w:t xml:space="preserve">Develop a strategy to manage visitation in popular areas to avoid exceeding capacity during peak periods: </w:t>
      </w:r>
    </w:p>
    <w:p w14:paraId="287A6353" w14:textId="0E6A169B" w:rsidR="003E00AA" w:rsidRPr="004A637C" w:rsidRDefault="54842F28" w:rsidP="37ED3034">
      <w:pPr>
        <w:pStyle w:val="ListParagraph"/>
        <w:numPr>
          <w:ilvl w:val="1"/>
          <w:numId w:val="3"/>
        </w:numPr>
        <w:spacing w:after="240" w:line="240" w:lineRule="auto"/>
      </w:pPr>
      <w:r w:rsidRPr="004A637C">
        <w:rPr>
          <w:rFonts w:eastAsiaTheme="minorEastAsia" w:cstheme="majorBidi"/>
        </w:rPr>
        <w:t>Gather seasonal visitation data and monitor fluctuations to identify and address shifting demand patterns (monthly and daily) in a timely manner.</w:t>
      </w:r>
    </w:p>
    <w:p w14:paraId="6AFEF86C" w14:textId="39041A18" w:rsidR="003E00AA" w:rsidRPr="004A637C" w:rsidRDefault="54842F28" w:rsidP="37ED3034">
      <w:pPr>
        <w:pStyle w:val="ListParagraph"/>
        <w:numPr>
          <w:ilvl w:val="1"/>
          <w:numId w:val="3"/>
        </w:numPr>
        <w:spacing w:after="240" w:line="240" w:lineRule="auto"/>
      </w:pPr>
      <w:r w:rsidRPr="004A637C">
        <w:rPr>
          <w:rFonts w:eastAsiaTheme="minorEastAsia" w:cstheme="majorBidi"/>
        </w:rPr>
        <w:t>Partner with public agency stakeholders to collect visitor data at high-trafficked public sites to inform visitor management strategies.</w:t>
      </w:r>
    </w:p>
    <w:p w14:paraId="2098A530" w14:textId="00F73172" w:rsidR="003E00AA" w:rsidRPr="004A637C" w:rsidRDefault="54842F28" w:rsidP="37ED3034">
      <w:pPr>
        <w:pStyle w:val="ListParagraph"/>
        <w:numPr>
          <w:ilvl w:val="1"/>
          <w:numId w:val="3"/>
        </w:numPr>
        <w:spacing w:after="240" w:line="240" w:lineRule="auto"/>
      </w:pPr>
      <w:r w:rsidRPr="004A637C">
        <w:rPr>
          <w:rFonts w:eastAsiaTheme="minorEastAsia" w:cstheme="majorBidi"/>
        </w:rPr>
        <w:t xml:space="preserve">Identify sites experiencing environmental degradation from visitation exceeding capacity, assign a level of urgency and develop a strategy for mitigation that includes resources and monitoring performance against KPIs. </w:t>
      </w:r>
    </w:p>
    <w:p w14:paraId="4BBCDF75" w14:textId="6DC30D2E" w:rsidR="003E00AA" w:rsidRPr="004A637C" w:rsidRDefault="54842F28" w:rsidP="37ED3034">
      <w:pPr>
        <w:pStyle w:val="ListParagraph"/>
        <w:numPr>
          <w:ilvl w:val="0"/>
          <w:numId w:val="2"/>
        </w:numPr>
        <w:spacing w:after="240" w:line="240" w:lineRule="auto"/>
      </w:pPr>
      <w:r w:rsidRPr="004A637C">
        <w:rPr>
          <w:rFonts w:eastAsiaTheme="minorEastAsia" w:cstheme="majorBidi"/>
        </w:rPr>
        <w:t xml:space="preserve">Create guidelines for visitor behavior at natural sites, communicate guidelines at all stages in the visitor journey and create a system to monitor the impact of visitor impact on natural sites. </w:t>
      </w:r>
    </w:p>
    <w:p w14:paraId="5190E255" w14:textId="64624596" w:rsidR="003E00AA" w:rsidRPr="004A637C" w:rsidRDefault="54842F28" w:rsidP="37ED3034">
      <w:pPr>
        <w:pStyle w:val="ListParagraph"/>
        <w:numPr>
          <w:ilvl w:val="0"/>
          <w:numId w:val="2"/>
        </w:numPr>
        <w:spacing w:after="240" w:line="240" w:lineRule="auto"/>
      </w:pPr>
      <w:r w:rsidRPr="004A637C">
        <w:rPr>
          <w:rFonts w:eastAsiaTheme="minorEastAsia" w:cstheme="majorBidi"/>
        </w:rPr>
        <w:t>Implement campaigns on a regionwide basis, like Leave No Trace and Cleaner California Coast, to educate visitors on the importance of sustainability and how their choices can make a difference.</w:t>
      </w:r>
    </w:p>
    <w:p w14:paraId="422163FA" w14:textId="30656C87" w:rsidR="003E00AA" w:rsidRPr="004A637C" w:rsidRDefault="54842F28" w:rsidP="37ED3034">
      <w:pPr>
        <w:pStyle w:val="ListParagraph"/>
        <w:numPr>
          <w:ilvl w:val="1"/>
          <w:numId w:val="1"/>
        </w:numPr>
        <w:spacing w:after="240" w:line="240" w:lineRule="auto"/>
      </w:pPr>
      <w:r w:rsidRPr="004A637C">
        <w:rPr>
          <w:rFonts w:eastAsiaTheme="minorEastAsia" w:cstheme="majorBidi"/>
        </w:rPr>
        <w:t xml:space="preserve">Leverage Visit California’s Responsible Travel Code resources to encourage positive visitor behavior. </w:t>
      </w:r>
    </w:p>
    <w:p w14:paraId="51BD095B" w14:textId="64C0A9ED" w:rsidR="003E00AA" w:rsidRPr="004A637C" w:rsidRDefault="05D19DBD" w:rsidP="37ED3034">
      <w:pPr>
        <w:pStyle w:val="ListParagraph"/>
        <w:numPr>
          <w:ilvl w:val="1"/>
          <w:numId w:val="1"/>
        </w:numPr>
        <w:spacing w:after="240" w:line="240" w:lineRule="auto"/>
      </w:pPr>
      <w:r w:rsidRPr="177858A2">
        <w:rPr>
          <w:rFonts w:eastAsiaTheme="minorEastAsia" w:cstheme="majorBidi"/>
        </w:rPr>
        <w:t xml:space="preserve">Emphasize pre-trip engagement, such as the USFS’s </w:t>
      </w:r>
      <w:hyperlink r:id="rId86">
        <w:r w:rsidRPr="177858A2">
          <w:rPr>
            <w:rFonts w:eastAsiaTheme="minorEastAsia" w:cstheme="majorBidi"/>
          </w:rPr>
          <w:t>Know Before You Go</w:t>
        </w:r>
      </w:hyperlink>
      <w:r w:rsidRPr="177858A2">
        <w:rPr>
          <w:rFonts w:eastAsiaTheme="minorEastAsia" w:cstheme="majorBidi"/>
        </w:rPr>
        <w:t>, to encourage visitors to plan effectively prior to arrival at a destination.</w:t>
      </w:r>
    </w:p>
    <w:p w14:paraId="112FAC56" w14:textId="6B76D936" w:rsidR="6BB016F7" w:rsidRDefault="6BB016F7" w:rsidP="37ED3034">
      <w:pPr>
        <w:sectPr w:rsidR="6BB016F7" w:rsidSect="00820ED4">
          <w:headerReference w:type="first" r:id="rId87"/>
          <w:footerReference w:type="first" r:id="rId88"/>
          <w:pgSz w:w="12240" w:h="15840"/>
          <w:pgMar w:top="1440" w:right="1080" w:bottom="1440" w:left="1080" w:header="720" w:footer="720" w:gutter="0"/>
          <w:cols w:space="720"/>
          <w:docGrid w:linePitch="360"/>
        </w:sectPr>
      </w:pPr>
    </w:p>
    <w:p w14:paraId="35B79F77" w14:textId="2872965A" w:rsidR="00DF7C1D" w:rsidRPr="002E45A9" w:rsidRDefault="00B618DA" w:rsidP="00063207">
      <w:pPr>
        <w:pStyle w:val="Heading2"/>
      </w:pPr>
      <w:r>
        <w:lastRenderedPageBreak/>
        <w:t>Conclusion</w:t>
      </w:r>
    </w:p>
    <w:p w14:paraId="7DE07D24" w14:textId="66377E08" w:rsidR="00DF7C1D" w:rsidRPr="002E45A9" w:rsidRDefault="007715B1" w:rsidP="000D3758">
      <w:pPr>
        <w:jc w:val="center"/>
      </w:pPr>
      <w:r>
        <w:rPr>
          <w:noProof/>
        </w:rPr>
        <w:drawing>
          <wp:inline distT="0" distB="0" distL="0" distR="0" wp14:anchorId="79EAF13D" wp14:editId="4535A66C">
            <wp:extent cx="5536995" cy="4572213"/>
            <wp:effectExtent l="0" t="0" r="0" b="0"/>
            <wp:docPr id="1068515324" name="Picture 106851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536995" cy="4572213"/>
                    </a:xfrm>
                    <a:prstGeom prst="rect">
                      <a:avLst/>
                    </a:prstGeom>
                  </pic:spPr>
                </pic:pic>
              </a:graphicData>
            </a:graphic>
          </wp:inline>
        </w:drawing>
      </w:r>
    </w:p>
    <w:p w14:paraId="11CFB2EE" w14:textId="75A59485" w:rsidR="00DF7C1D" w:rsidRPr="002E45A9" w:rsidRDefault="00DF7C1D" w:rsidP="00DF7C1D">
      <w:r w:rsidRPr="002E45A9">
        <w:t>This scorecard highlights unique challenges facing the Central Coast</w:t>
      </w:r>
      <w:r w:rsidR="00FE17CA">
        <w:t xml:space="preserve"> region</w:t>
      </w:r>
      <w:r w:rsidRPr="002E45A9">
        <w:t xml:space="preserve"> regarding climate change and water scarcity. </w:t>
      </w:r>
      <w:r>
        <w:t>These</w:t>
      </w:r>
      <w:r w:rsidRPr="002E45A9" w:rsidDel="00FE17CA">
        <w:t xml:space="preserve"> </w:t>
      </w:r>
      <w:r w:rsidRPr="002E45A9">
        <w:t>pressures underscore the urgency of advancing robust sustainability approaches. Without sufficient progress, the region faces distinct challenges that could impact its tourism industry and overall resilience.</w:t>
      </w:r>
    </w:p>
    <w:p w14:paraId="47BFB044" w14:textId="6B346BA8" w:rsidR="00B22ACD" w:rsidRDefault="005D7D8F" w:rsidP="0078139D">
      <w:r w:rsidRPr="002E45A9">
        <w:t>There is energy, enthusiasm</w:t>
      </w:r>
      <w:r>
        <w:t xml:space="preserve"> and</w:t>
      </w:r>
      <w:r w:rsidRPr="002E45A9">
        <w:t xml:space="preserve"> commitment from regional stakeholders to address </w:t>
      </w:r>
      <w:r>
        <w:t>resilience and sustainability</w:t>
      </w:r>
      <w:r w:rsidRPr="002E45A9">
        <w:t xml:space="preserve"> issues, which are important not only for the region but for the entire state of California.</w:t>
      </w:r>
      <w:r>
        <w:t xml:space="preserve"> </w:t>
      </w:r>
      <w:r w:rsidR="00DF7C1D" w:rsidRPr="002E45A9">
        <w:t xml:space="preserve">The strong local support and recognition of sustainability's importance provide a foundation for addressing these issues. </w:t>
      </w:r>
      <w:r w:rsidR="00F47195">
        <w:t>S</w:t>
      </w:r>
      <w:r w:rsidR="00DF7C1D">
        <w:t>ignificant</w:t>
      </w:r>
      <w:r w:rsidR="00DF7C1D" w:rsidRPr="002E45A9">
        <w:t xml:space="preserve"> work lies ahead to improve the region's performance and prepare for future environmental challenges, particularly in managing drought conditions and adapting to climate change impacts</w:t>
      </w:r>
      <w:r w:rsidR="001C35C8">
        <w:t>.</w:t>
      </w:r>
    </w:p>
    <w:p w14:paraId="72DF5E84" w14:textId="77777777" w:rsidR="00B22ACD" w:rsidRDefault="00B22ACD">
      <w:pPr>
        <w:spacing w:line="278" w:lineRule="auto"/>
      </w:pPr>
      <w:r>
        <w:br w:type="page"/>
      </w:r>
    </w:p>
    <w:p w14:paraId="69DCD0D4" w14:textId="0AF82DDF" w:rsidR="006448F4" w:rsidRDefault="006266CE" w:rsidP="006266CE">
      <w:pPr>
        <w:pStyle w:val="Heading1"/>
      </w:pPr>
      <w:r>
        <w:lastRenderedPageBreak/>
        <w:t>Appendi</w:t>
      </w:r>
      <w:r w:rsidR="00D410C9">
        <w:t>x</w:t>
      </w:r>
    </w:p>
    <w:p w14:paraId="267B8AF9" w14:textId="5C12543E" w:rsidR="008569FB" w:rsidRPr="008569FB" w:rsidRDefault="008569FB" w:rsidP="008569FB">
      <w:pPr>
        <w:pStyle w:val="Heading2"/>
      </w:pPr>
      <w:r>
        <w:t>Appendix 1</w:t>
      </w:r>
      <w:r w:rsidR="00C80756">
        <w:t>- Reviewed destination plans</w:t>
      </w:r>
    </w:p>
    <w:tbl>
      <w:tblPr>
        <w:tblStyle w:val="TableGrid"/>
        <w:tblW w:w="9918" w:type="dxa"/>
        <w:tblLook w:val="04A0" w:firstRow="1" w:lastRow="0" w:firstColumn="1" w:lastColumn="0" w:noHBand="0" w:noVBand="1"/>
      </w:tblPr>
      <w:tblGrid>
        <w:gridCol w:w="2263"/>
        <w:gridCol w:w="7655"/>
      </w:tblGrid>
      <w:tr w:rsidR="00E5169C" w:rsidRPr="00785B3E" w14:paraId="5E16AB32" w14:textId="77777777" w:rsidTr="00E5169C">
        <w:trPr>
          <w:trHeight w:val="255"/>
        </w:trPr>
        <w:tc>
          <w:tcPr>
            <w:tcW w:w="2263" w:type="dxa"/>
            <w:noWrap/>
            <w:vAlign w:val="center"/>
          </w:tcPr>
          <w:p w14:paraId="6D8975B2" w14:textId="358B8780" w:rsidR="00E5169C" w:rsidRPr="00F34BA7" w:rsidRDefault="00E5169C" w:rsidP="00F34BA7">
            <w:pPr>
              <w:jc w:val="center"/>
              <w:rPr>
                <w:b/>
                <w:bCs/>
              </w:rPr>
            </w:pPr>
            <w:r w:rsidRPr="00F34BA7">
              <w:rPr>
                <w:b/>
                <w:bCs/>
              </w:rPr>
              <w:t>Destination</w:t>
            </w:r>
          </w:p>
        </w:tc>
        <w:tc>
          <w:tcPr>
            <w:tcW w:w="7655" w:type="dxa"/>
            <w:noWrap/>
            <w:vAlign w:val="center"/>
          </w:tcPr>
          <w:p w14:paraId="4D752BFE" w14:textId="2FC780C7" w:rsidR="00E5169C" w:rsidRPr="00F34BA7" w:rsidRDefault="00E5169C" w:rsidP="00F34BA7">
            <w:pPr>
              <w:jc w:val="center"/>
              <w:rPr>
                <w:b/>
                <w:bCs/>
              </w:rPr>
            </w:pPr>
            <w:r w:rsidRPr="00F34BA7">
              <w:rPr>
                <w:b/>
                <w:bCs/>
              </w:rPr>
              <w:t>Plan name</w:t>
            </w:r>
          </w:p>
        </w:tc>
      </w:tr>
      <w:tr w:rsidR="00E5169C" w:rsidRPr="00785B3E" w14:paraId="4E8F0C05" w14:textId="524ED202" w:rsidTr="00E5169C">
        <w:trPr>
          <w:trHeight w:val="255"/>
        </w:trPr>
        <w:tc>
          <w:tcPr>
            <w:tcW w:w="2263" w:type="dxa"/>
            <w:noWrap/>
            <w:hideMark/>
          </w:tcPr>
          <w:p w14:paraId="6DAC7563" w14:textId="77777777" w:rsidR="00E5169C" w:rsidRPr="00785B3E" w:rsidRDefault="00E5169C" w:rsidP="00785B3E">
            <w:r w:rsidRPr="00785B3E">
              <w:t>Arroyo Grande</w:t>
            </w:r>
          </w:p>
        </w:tc>
        <w:tc>
          <w:tcPr>
            <w:tcW w:w="7655" w:type="dxa"/>
            <w:noWrap/>
            <w:hideMark/>
          </w:tcPr>
          <w:p w14:paraId="0C204F4E" w14:textId="631AD5CD" w:rsidR="00E5169C" w:rsidRPr="00785B3E" w:rsidRDefault="00E5169C">
            <w:hyperlink r:id="rId89" w:history="1">
              <w:r w:rsidRPr="00BD7287">
                <w:rPr>
                  <w:rStyle w:val="Hyperlink"/>
                </w:rPr>
                <w:t>Arroyo Grande Subbasin Groundwater Sustainability Plan</w:t>
              </w:r>
            </w:hyperlink>
          </w:p>
        </w:tc>
      </w:tr>
      <w:tr w:rsidR="00E5169C" w:rsidRPr="00785B3E" w14:paraId="5B4E1077" w14:textId="2EDB2240" w:rsidTr="00E5169C">
        <w:trPr>
          <w:trHeight w:val="255"/>
        </w:trPr>
        <w:tc>
          <w:tcPr>
            <w:tcW w:w="2263" w:type="dxa"/>
            <w:noWrap/>
            <w:hideMark/>
          </w:tcPr>
          <w:p w14:paraId="60CD0DDB" w14:textId="77777777" w:rsidR="00E5169C" w:rsidRPr="00785B3E" w:rsidRDefault="00E5169C">
            <w:r w:rsidRPr="00785B3E">
              <w:t>Atascadero</w:t>
            </w:r>
          </w:p>
        </w:tc>
        <w:tc>
          <w:tcPr>
            <w:tcW w:w="7655" w:type="dxa"/>
            <w:noWrap/>
            <w:hideMark/>
          </w:tcPr>
          <w:p w14:paraId="359975EF" w14:textId="4BFD8D7A" w:rsidR="00E5169C" w:rsidRPr="00785B3E" w:rsidRDefault="00E5169C">
            <w:hyperlink r:id="rId90" w:history="1">
              <w:r w:rsidRPr="0015285A">
                <w:rPr>
                  <w:rStyle w:val="Hyperlink"/>
                </w:rPr>
                <w:t>City Of Atascadero Final Climate Action Plan</w:t>
              </w:r>
            </w:hyperlink>
          </w:p>
        </w:tc>
      </w:tr>
      <w:tr w:rsidR="00E5169C" w:rsidRPr="00785B3E" w14:paraId="78B92C50" w14:textId="683D6C9D" w:rsidTr="00E5169C">
        <w:trPr>
          <w:trHeight w:val="255"/>
        </w:trPr>
        <w:tc>
          <w:tcPr>
            <w:tcW w:w="2263" w:type="dxa"/>
            <w:noWrap/>
            <w:hideMark/>
          </w:tcPr>
          <w:p w14:paraId="5CDA7960" w14:textId="77777777" w:rsidR="00E5169C" w:rsidRPr="00785B3E" w:rsidRDefault="00E5169C">
            <w:r w:rsidRPr="00785B3E">
              <w:t>Atascadero</w:t>
            </w:r>
          </w:p>
        </w:tc>
        <w:tc>
          <w:tcPr>
            <w:tcW w:w="7655" w:type="dxa"/>
            <w:noWrap/>
            <w:hideMark/>
          </w:tcPr>
          <w:p w14:paraId="446F310A" w14:textId="4190A2D7" w:rsidR="00E5169C" w:rsidRPr="00785B3E" w:rsidRDefault="00E5169C">
            <w:hyperlink r:id="rId91" w:history="1">
              <w:r w:rsidRPr="00E71313">
                <w:rPr>
                  <w:rStyle w:val="Hyperlink"/>
                </w:rPr>
                <w:t>Downtown Atascadero Infrastructure Enhancement Plan</w:t>
              </w:r>
            </w:hyperlink>
          </w:p>
        </w:tc>
      </w:tr>
      <w:tr w:rsidR="00E5169C" w:rsidRPr="00785B3E" w14:paraId="3AD4F3DB" w14:textId="46F4901B" w:rsidTr="00E5169C">
        <w:trPr>
          <w:trHeight w:val="255"/>
        </w:trPr>
        <w:tc>
          <w:tcPr>
            <w:tcW w:w="2263" w:type="dxa"/>
            <w:noWrap/>
            <w:hideMark/>
          </w:tcPr>
          <w:p w14:paraId="72E5F78A" w14:textId="77777777" w:rsidR="00E5169C" w:rsidRPr="00785B3E" w:rsidRDefault="00E5169C">
            <w:r w:rsidRPr="00785B3E">
              <w:t>Atascadero</w:t>
            </w:r>
          </w:p>
        </w:tc>
        <w:tc>
          <w:tcPr>
            <w:tcW w:w="7655" w:type="dxa"/>
            <w:noWrap/>
            <w:hideMark/>
          </w:tcPr>
          <w:p w14:paraId="7B565A59" w14:textId="59B7B573" w:rsidR="00E5169C" w:rsidRPr="00785B3E" w:rsidRDefault="00E5169C">
            <w:hyperlink r:id="rId92" w:history="1">
              <w:r w:rsidRPr="00D647A4">
                <w:rPr>
                  <w:rStyle w:val="Hyperlink"/>
                </w:rPr>
                <w:t>Scoping Meeting Briefing Book Atascadero 2045 General Plan Update</w:t>
              </w:r>
            </w:hyperlink>
          </w:p>
        </w:tc>
      </w:tr>
      <w:tr w:rsidR="00E5169C" w:rsidRPr="00785B3E" w14:paraId="3FEC6034" w14:textId="102521F2" w:rsidTr="00E5169C">
        <w:trPr>
          <w:trHeight w:val="255"/>
        </w:trPr>
        <w:tc>
          <w:tcPr>
            <w:tcW w:w="2263" w:type="dxa"/>
            <w:noWrap/>
            <w:hideMark/>
          </w:tcPr>
          <w:p w14:paraId="169BE537" w14:textId="77777777" w:rsidR="00E5169C" w:rsidRPr="00785B3E" w:rsidRDefault="00E5169C">
            <w:r w:rsidRPr="00785B3E">
              <w:t>Big Sur</w:t>
            </w:r>
          </w:p>
        </w:tc>
        <w:tc>
          <w:tcPr>
            <w:tcW w:w="7655" w:type="dxa"/>
            <w:noWrap/>
            <w:hideMark/>
          </w:tcPr>
          <w:p w14:paraId="75B51B7C" w14:textId="281B0995" w:rsidR="00E5169C" w:rsidRPr="00785B3E" w:rsidRDefault="00E5169C">
            <w:hyperlink r:id="rId93" w:history="1">
              <w:r w:rsidRPr="00313497">
                <w:rPr>
                  <w:rStyle w:val="Hyperlink"/>
                </w:rPr>
                <w:t>Big Sur Destination Stewardship Plan</w:t>
              </w:r>
            </w:hyperlink>
          </w:p>
        </w:tc>
      </w:tr>
      <w:tr w:rsidR="00E5169C" w:rsidRPr="00785B3E" w14:paraId="210AAFCB" w14:textId="10E89A26" w:rsidTr="00E5169C">
        <w:trPr>
          <w:trHeight w:val="255"/>
        </w:trPr>
        <w:tc>
          <w:tcPr>
            <w:tcW w:w="2263" w:type="dxa"/>
            <w:noWrap/>
            <w:hideMark/>
          </w:tcPr>
          <w:p w14:paraId="6A3383FA" w14:textId="77777777" w:rsidR="00E5169C" w:rsidRPr="00785B3E" w:rsidRDefault="00E5169C">
            <w:r w:rsidRPr="00785B3E">
              <w:t>Buellton</w:t>
            </w:r>
          </w:p>
        </w:tc>
        <w:tc>
          <w:tcPr>
            <w:tcW w:w="7655" w:type="dxa"/>
            <w:noWrap/>
            <w:hideMark/>
          </w:tcPr>
          <w:p w14:paraId="555B0CE6" w14:textId="7A81717E" w:rsidR="00E5169C" w:rsidRPr="00785B3E" w:rsidRDefault="00E5169C">
            <w:hyperlink r:id="rId94" w:history="1">
              <w:r w:rsidRPr="00947266">
                <w:rPr>
                  <w:rStyle w:val="Hyperlink"/>
                </w:rPr>
                <w:t>City Of Buellton General Plan Updated</w:t>
              </w:r>
            </w:hyperlink>
          </w:p>
        </w:tc>
      </w:tr>
      <w:tr w:rsidR="00E5169C" w:rsidRPr="00785B3E" w14:paraId="62A28D0F" w14:textId="0DB0BFDE" w:rsidTr="00E5169C">
        <w:trPr>
          <w:trHeight w:val="255"/>
        </w:trPr>
        <w:tc>
          <w:tcPr>
            <w:tcW w:w="2263" w:type="dxa"/>
            <w:noWrap/>
            <w:hideMark/>
          </w:tcPr>
          <w:p w14:paraId="3206C93A" w14:textId="77777777" w:rsidR="00E5169C" w:rsidRPr="00785B3E" w:rsidRDefault="00E5169C">
            <w:r w:rsidRPr="00785B3E">
              <w:t>Camarillo</w:t>
            </w:r>
          </w:p>
        </w:tc>
        <w:tc>
          <w:tcPr>
            <w:tcW w:w="7655" w:type="dxa"/>
            <w:noWrap/>
            <w:hideMark/>
          </w:tcPr>
          <w:p w14:paraId="49627EAD" w14:textId="4FE6BA5A" w:rsidR="00E5169C" w:rsidRPr="00785B3E" w:rsidRDefault="00E5169C">
            <w:hyperlink r:id="rId95" w:history="1">
              <w:r w:rsidRPr="00FD7887">
                <w:rPr>
                  <w:rStyle w:val="Hyperlink"/>
                </w:rPr>
                <w:t>2020 Urban Water Management Plan</w:t>
              </w:r>
            </w:hyperlink>
          </w:p>
        </w:tc>
      </w:tr>
      <w:tr w:rsidR="00E5169C" w:rsidRPr="00785B3E" w14:paraId="06D10C0E" w14:textId="1D19FCD0" w:rsidTr="00E5169C">
        <w:trPr>
          <w:trHeight w:val="255"/>
        </w:trPr>
        <w:tc>
          <w:tcPr>
            <w:tcW w:w="2263" w:type="dxa"/>
            <w:noWrap/>
            <w:hideMark/>
          </w:tcPr>
          <w:p w14:paraId="110A6CF7" w14:textId="77777777" w:rsidR="00E5169C" w:rsidRPr="00785B3E" w:rsidRDefault="00E5169C">
            <w:r w:rsidRPr="00785B3E">
              <w:t>Camarillo</w:t>
            </w:r>
          </w:p>
        </w:tc>
        <w:tc>
          <w:tcPr>
            <w:tcW w:w="7655" w:type="dxa"/>
            <w:noWrap/>
            <w:hideMark/>
          </w:tcPr>
          <w:p w14:paraId="58030483" w14:textId="434AAC63" w:rsidR="00E5169C" w:rsidRPr="00785B3E" w:rsidRDefault="00E5169C">
            <w:hyperlink r:id="rId96" w:history="1">
              <w:r w:rsidRPr="00B74DCA">
                <w:rPr>
                  <w:rStyle w:val="Hyperlink"/>
                </w:rPr>
                <w:t>City Of Camarillo 2021 General Plan</w:t>
              </w:r>
            </w:hyperlink>
          </w:p>
        </w:tc>
      </w:tr>
      <w:tr w:rsidR="00E5169C" w:rsidRPr="00785B3E" w14:paraId="1ED98635" w14:textId="5DFB5D31" w:rsidTr="00E5169C">
        <w:trPr>
          <w:trHeight w:val="255"/>
        </w:trPr>
        <w:tc>
          <w:tcPr>
            <w:tcW w:w="2263" w:type="dxa"/>
            <w:noWrap/>
            <w:hideMark/>
          </w:tcPr>
          <w:p w14:paraId="1CC82F3C" w14:textId="77777777" w:rsidR="00E5169C" w:rsidRPr="00785B3E" w:rsidRDefault="00E5169C">
            <w:r w:rsidRPr="00785B3E">
              <w:t>Camarillo</w:t>
            </w:r>
          </w:p>
        </w:tc>
        <w:tc>
          <w:tcPr>
            <w:tcW w:w="7655" w:type="dxa"/>
            <w:noWrap/>
            <w:hideMark/>
          </w:tcPr>
          <w:p w14:paraId="46C8C279" w14:textId="667F1B59" w:rsidR="00E5169C" w:rsidRPr="00785B3E" w:rsidRDefault="00E5169C">
            <w:hyperlink r:id="rId97" w:history="1">
              <w:r w:rsidRPr="00C1541C">
                <w:rPr>
                  <w:rStyle w:val="Hyperlink"/>
                </w:rPr>
                <w:t>Climate Action Plan &amp; Safety Element Update</w:t>
              </w:r>
            </w:hyperlink>
          </w:p>
        </w:tc>
      </w:tr>
      <w:tr w:rsidR="00E5169C" w:rsidRPr="00785B3E" w14:paraId="4DE084FD" w14:textId="04F79515" w:rsidTr="00E5169C">
        <w:trPr>
          <w:trHeight w:val="255"/>
        </w:trPr>
        <w:tc>
          <w:tcPr>
            <w:tcW w:w="2263" w:type="dxa"/>
            <w:noWrap/>
            <w:hideMark/>
          </w:tcPr>
          <w:p w14:paraId="19FE6876" w14:textId="77777777" w:rsidR="00E5169C" w:rsidRPr="00785B3E" w:rsidRDefault="00E5169C">
            <w:r w:rsidRPr="00785B3E">
              <w:t>Carmel-By-The-Sea</w:t>
            </w:r>
          </w:p>
        </w:tc>
        <w:tc>
          <w:tcPr>
            <w:tcW w:w="7655" w:type="dxa"/>
            <w:noWrap/>
            <w:hideMark/>
          </w:tcPr>
          <w:p w14:paraId="4FFA3C1A" w14:textId="549D20FE" w:rsidR="00E5169C" w:rsidRPr="00785B3E" w:rsidRDefault="00E5169C">
            <w:hyperlink r:id="rId98" w:history="1">
              <w:r w:rsidRPr="00DC7BE3">
                <w:rPr>
                  <w:rStyle w:val="Hyperlink"/>
                </w:rPr>
                <w:t>City Of Carmel-By-The-Sea Climate Action Plan</w:t>
              </w:r>
            </w:hyperlink>
            <w:r w:rsidRPr="00785B3E">
              <w:t xml:space="preserve"> </w:t>
            </w:r>
          </w:p>
        </w:tc>
      </w:tr>
      <w:tr w:rsidR="00E5169C" w:rsidRPr="00785B3E" w14:paraId="6C81AAFE" w14:textId="3C96E52B" w:rsidTr="00E5169C">
        <w:trPr>
          <w:trHeight w:val="255"/>
        </w:trPr>
        <w:tc>
          <w:tcPr>
            <w:tcW w:w="2263" w:type="dxa"/>
            <w:noWrap/>
            <w:hideMark/>
          </w:tcPr>
          <w:p w14:paraId="395ACC0E" w14:textId="77777777" w:rsidR="00E5169C" w:rsidRPr="00785B3E" w:rsidRDefault="00E5169C">
            <w:r w:rsidRPr="00785B3E">
              <w:t>Carpinteria</w:t>
            </w:r>
          </w:p>
        </w:tc>
        <w:tc>
          <w:tcPr>
            <w:tcW w:w="7655" w:type="dxa"/>
            <w:noWrap/>
            <w:hideMark/>
          </w:tcPr>
          <w:p w14:paraId="6B530F5F" w14:textId="7107D3A8" w:rsidR="00E5169C" w:rsidRPr="00785B3E" w:rsidRDefault="00E5169C">
            <w:hyperlink r:id="rId99" w:history="1">
              <w:r w:rsidRPr="00C1309C">
                <w:rPr>
                  <w:rStyle w:val="Hyperlink"/>
                </w:rPr>
                <w:t>Establishing A Sustainable Community Policy</w:t>
              </w:r>
            </w:hyperlink>
          </w:p>
        </w:tc>
      </w:tr>
      <w:tr w:rsidR="00E5169C" w:rsidRPr="00785B3E" w14:paraId="5E0CC545" w14:textId="2F5DBCC8" w:rsidTr="00E5169C">
        <w:trPr>
          <w:trHeight w:val="255"/>
        </w:trPr>
        <w:tc>
          <w:tcPr>
            <w:tcW w:w="2263" w:type="dxa"/>
            <w:noWrap/>
            <w:hideMark/>
          </w:tcPr>
          <w:p w14:paraId="4589B94D" w14:textId="77777777" w:rsidR="00E5169C" w:rsidRPr="00785B3E" w:rsidRDefault="00E5169C">
            <w:r w:rsidRPr="00785B3E">
              <w:t>Del Rey Oaks</w:t>
            </w:r>
          </w:p>
        </w:tc>
        <w:tc>
          <w:tcPr>
            <w:tcW w:w="7655" w:type="dxa"/>
            <w:noWrap/>
            <w:hideMark/>
          </w:tcPr>
          <w:p w14:paraId="4F968F85" w14:textId="049F35CC" w:rsidR="00E5169C" w:rsidRPr="00785B3E" w:rsidRDefault="00E5169C">
            <w:hyperlink r:id="rId100" w:history="1">
              <w:r w:rsidRPr="00FE7513">
                <w:rPr>
                  <w:rStyle w:val="Hyperlink"/>
                </w:rPr>
                <w:t>General Plan Update</w:t>
              </w:r>
            </w:hyperlink>
          </w:p>
        </w:tc>
      </w:tr>
      <w:tr w:rsidR="00E5169C" w:rsidRPr="00785B3E" w14:paraId="7DDA6EC0" w14:textId="1F74FBF0" w:rsidTr="00E5169C">
        <w:trPr>
          <w:trHeight w:val="255"/>
        </w:trPr>
        <w:tc>
          <w:tcPr>
            <w:tcW w:w="2263" w:type="dxa"/>
            <w:noWrap/>
            <w:hideMark/>
          </w:tcPr>
          <w:p w14:paraId="2AF8CDBF" w14:textId="77777777" w:rsidR="00E5169C" w:rsidRPr="00785B3E" w:rsidRDefault="00E5169C">
            <w:r w:rsidRPr="00785B3E">
              <w:t>El Paso De Robles</w:t>
            </w:r>
          </w:p>
        </w:tc>
        <w:tc>
          <w:tcPr>
            <w:tcW w:w="7655" w:type="dxa"/>
            <w:noWrap/>
            <w:hideMark/>
          </w:tcPr>
          <w:p w14:paraId="25F9DE86" w14:textId="462D3EE4" w:rsidR="00E5169C" w:rsidRPr="00785B3E" w:rsidRDefault="00E5169C">
            <w:hyperlink r:id="rId101" w:history="1">
              <w:r w:rsidRPr="00367736">
                <w:rPr>
                  <w:rStyle w:val="Hyperlink"/>
                </w:rPr>
                <w:t xml:space="preserve">The City </w:t>
              </w:r>
              <w:proofErr w:type="gramStart"/>
              <w:r w:rsidRPr="00367736">
                <w:rPr>
                  <w:rStyle w:val="Hyperlink"/>
                </w:rPr>
                <w:t>Of</w:t>
              </w:r>
              <w:proofErr w:type="gramEnd"/>
              <w:r w:rsidRPr="00367736">
                <w:rPr>
                  <w:rStyle w:val="Hyperlink"/>
                </w:rPr>
                <w:t xml:space="preserve"> Paso Robles' General Plan</w:t>
              </w:r>
            </w:hyperlink>
          </w:p>
        </w:tc>
      </w:tr>
      <w:tr w:rsidR="00E5169C" w:rsidRPr="00785B3E" w14:paraId="36E0E3BF" w14:textId="3382FC8C" w:rsidTr="00E5169C">
        <w:trPr>
          <w:trHeight w:val="255"/>
        </w:trPr>
        <w:tc>
          <w:tcPr>
            <w:tcW w:w="2263" w:type="dxa"/>
            <w:noWrap/>
            <w:hideMark/>
          </w:tcPr>
          <w:p w14:paraId="3FD7C52B" w14:textId="77777777" w:rsidR="00E5169C" w:rsidRPr="00785B3E" w:rsidRDefault="00E5169C">
            <w:r w:rsidRPr="00785B3E">
              <w:t>Fillmore</w:t>
            </w:r>
          </w:p>
        </w:tc>
        <w:tc>
          <w:tcPr>
            <w:tcW w:w="7655" w:type="dxa"/>
            <w:noWrap/>
            <w:hideMark/>
          </w:tcPr>
          <w:p w14:paraId="53B3E18E" w14:textId="270F26EA" w:rsidR="00E5169C" w:rsidRPr="00785B3E" w:rsidRDefault="00E5169C">
            <w:hyperlink r:id="rId102" w:history="1">
              <w:r w:rsidRPr="00BD77D8">
                <w:rPr>
                  <w:rStyle w:val="Hyperlink"/>
                </w:rPr>
                <w:t>Fillmore Basin Groundwater Sustainability Plan</w:t>
              </w:r>
            </w:hyperlink>
          </w:p>
        </w:tc>
      </w:tr>
      <w:tr w:rsidR="00E5169C" w:rsidRPr="00785B3E" w14:paraId="7057FA1F" w14:textId="79908273" w:rsidTr="00E5169C">
        <w:trPr>
          <w:trHeight w:val="255"/>
        </w:trPr>
        <w:tc>
          <w:tcPr>
            <w:tcW w:w="2263" w:type="dxa"/>
            <w:noWrap/>
            <w:hideMark/>
          </w:tcPr>
          <w:p w14:paraId="6C8DE416" w14:textId="77777777" w:rsidR="00E5169C" w:rsidRPr="00785B3E" w:rsidRDefault="00E5169C">
            <w:r w:rsidRPr="00785B3E">
              <w:t>Gilroy</w:t>
            </w:r>
          </w:p>
        </w:tc>
        <w:tc>
          <w:tcPr>
            <w:tcW w:w="7655" w:type="dxa"/>
            <w:noWrap/>
            <w:hideMark/>
          </w:tcPr>
          <w:p w14:paraId="1A7407B2" w14:textId="02F928C6" w:rsidR="00E5169C" w:rsidRPr="00785B3E" w:rsidRDefault="00E5169C">
            <w:hyperlink r:id="rId103" w:history="1">
              <w:r w:rsidRPr="00E22B4C">
                <w:rPr>
                  <w:rStyle w:val="Hyperlink"/>
                </w:rPr>
                <w:t>City Of Gilroy 2040 General Plan</w:t>
              </w:r>
            </w:hyperlink>
          </w:p>
        </w:tc>
      </w:tr>
      <w:tr w:rsidR="00E5169C" w:rsidRPr="00785B3E" w14:paraId="49E95BAC" w14:textId="688E96AC" w:rsidTr="00E5169C">
        <w:trPr>
          <w:trHeight w:val="255"/>
        </w:trPr>
        <w:tc>
          <w:tcPr>
            <w:tcW w:w="2263" w:type="dxa"/>
            <w:noWrap/>
            <w:hideMark/>
          </w:tcPr>
          <w:p w14:paraId="7A237BE2" w14:textId="77777777" w:rsidR="00E5169C" w:rsidRPr="00785B3E" w:rsidRDefault="00E5169C">
            <w:r w:rsidRPr="00785B3E">
              <w:t>Gonzales</w:t>
            </w:r>
          </w:p>
        </w:tc>
        <w:tc>
          <w:tcPr>
            <w:tcW w:w="7655" w:type="dxa"/>
            <w:noWrap/>
            <w:hideMark/>
          </w:tcPr>
          <w:p w14:paraId="3E547A6C" w14:textId="334ED8E3" w:rsidR="00E5169C" w:rsidRPr="00785B3E" w:rsidRDefault="00E5169C">
            <w:hyperlink r:id="rId104" w:history="1">
              <w:r w:rsidRPr="0008237F">
                <w:rPr>
                  <w:rStyle w:val="Hyperlink"/>
                </w:rPr>
                <w:t xml:space="preserve">Climate Action </w:t>
              </w:r>
              <w:proofErr w:type="gramStart"/>
              <w:r w:rsidRPr="0008237F">
                <w:rPr>
                  <w:rStyle w:val="Hyperlink"/>
                </w:rPr>
                <w:t>And</w:t>
              </w:r>
              <w:proofErr w:type="gramEnd"/>
              <w:r w:rsidRPr="0008237F">
                <w:rPr>
                  <w:rStyle w:val="Hyperlink"/>
                </w:rPr>
                <w:t xml:space="preserve"> Resilience Plan</w:t>
              </w:r>
            </w:hyperlink>
          </w:p>
        </w:tc>
      </w:tr>
      <w:tr w:rsidR="00E5169C" w:rsidRPr="00785B3E" w14:paraId="25EE5C98" w14:textId="6B28704A" w:rsidTr="00E5169C">
        <w:trPr>
          <w:trHeight w:val="255"/>
        </w:trPr>
        <w:tc>
          <w:tcPr>
            <w:tcW w:w="2263" w:type="dxa"/>
            <w:noWrap/>
            <w:hideMark/>
          </w:tcPr>
          <w:p w14:paraId="186EB88B" w14:textId="77777777" w:rsidR="00E5169C" w:rsidRPr="00785B3E" w:rsidRDefault="00E5169C">
            <w:r w:rsidRPr="00785B3E">
              <w:t>Greenfield</w:t>
            </w:r>
          </w:p>
        </w:tc>
        <w:tc>
          <w:tcPr>
            <w:tcW w:w="7655" w:type="dxa"/>
            <w:noWrap/>
            <w:hideMark/>
          </w:tcPr>
          <w:p w14:paraId="6AAA64EA" w14:textId="3DBBBA2C" w:rsidR="00E5169C" w:rsidRPr="00785B3E" w:rsidRDefault="00E5169C">
            <w:hyperlink r:id="rId105" w:history="1">
              <w:r w:rsidRPr="00A065DB">
                <w:rPr>
                  <w:rStyle w:val="Hyperlink"/>
                </w:rPr>
                <w:t>Sustainable Greenfield</w:t>
              </w:r>
            </w:hyperlink>
          </w:p>
        </w:tc>
      </w:tr>
      <w:tr w:rsidR="00E5169C" w:rsidRPr="00785B3E" w14:paraId="4B215E56" w14:textId="1B1B16AB" w:rsidTr="00E5169C">
        <w:trPr>
          <w:trHeight w:val="255"/>
        </w:trPr>
        <w:tc>
          <w:tcPr>
            <w:tcW w:w="2263" w:type="dxa"/>
            <w:noWrap/>
            <w:hideMark/>
          </w:tcPr>
          <w:p w14:paraId="44630929" w14:textId="77777777" w:rsidR="00E5169C" w:rsidRPr="00785B3E" w:rsidRDefault="00E5169C">
            <w:r w:rsidRPr="00785B3E">
              <w:t>Grover Beach</w:t>
            </w:r>
          </w:p>
        </w:tc>
        <w:tc>
          <w:tcPr>
            <w:tcW w:w="7655" w:type="dxa"/>
            <w:noWrap/>
            <w:hideMark/>
          </w:tcPr>
          <w:p w14:paraId="266350D9" w14:textId="1D3952FF" w:rsidR="00E5169C" w:rsidRPr="00785B3E" w:rsidRDefault="00E5169C">
            <w:hyperlink r:id="rId106" w:history="1">
              <w:r w:rsidRPr="00C5528E">
                <w:rPr>
                  <w:rStyle w:val="Hyperlink"/>
                </w:rPr>
                <w:t>Climate Action Plan</w:t>
              </w:r>
            </w:hyperlink>
          </w:p>
        </w:tc>
      </w:tr>
      <w:tr w:rsidR="00E5169C" w:rsidRPr="00785B3E" w14:paraId="651278C1" w14:textId="0E4E81EF" w:rsidTr="00E5169C">
        <w:trPr>
          <w:trHeight w:val="255"/>
        </w:trPr>
        <w:tc>
          <w:tcPr>
            <w:tcW w:w="2263" w:type="dxa"/>
            <w:noWrap/>
            <w:hideMark/>
          </w:tcPr>
          <w:p w14:paraId="5A2CEA59" w14:textId="77777777" w:rsidR="00E5169C" w:rsidRPr="00785B3E" w:rsidRDefault="00E5169C">
            <w:r w:rsidRPr="00785B3E">
              <w:t>Guadalupe</w:t>
            </w:r>
          </w:p>
        </w:tc>
        <w:tc>
          <w:tcPr>
            <w:tcW w:w="7655" w:type="dxa"/>
            <w:noWrap/>
            <w:hideMark/>
          </w:tcPr>
          <w:p w14:paraId="082741C3" w14:textId="433CBF99" w:rsidR="00E5169C" w:rsidRPr="00785B3E" w:rsidRDefault="00E5169C">
            <w:hyperlink r:id="rId107" w:history="1">
              <w:r w:rsidRPr="00244161">
                <w:rPr>
                  <w:rStyle w:val="Hyperlink"/>
                </w:rPr>
                <w:t>Guadalupe General Plan Update</w:t>
              </w:r>
            </w:hyperlink>
          </w:p>
        </w:tc>
      </w:tr>
      <w:tr w:rsidR="00E5169C" w:rsidRPr="00785B3E" w14:paraId="6BB2F55E" w14:textId="427F997A" w:rsidTr="00E5169C">
        <w:trPr>
          <w:trHeight w:val="255"/>
        </w:trPr>
        <w:tc>
          <w:tcPr>
            <w:tcW w:w="2263" w:type="dxa"/>
            <w:noWrap/>
            <w:hideMark/>
          </w:tcPr>
          <w:p w14:paraId="10AF76AF" w14:textId="77777777" w:rsidR="00E5169C" w:rsidRPr="00785B3E" w:rsidRDefault="00E5169C">
            <w:r w:rsidRPr="00785B3E">
              <w:t>Guadalupe</w:t>
            </w:r>
          </w:p>
        </w:tc>
        <w:tc>
          <w:tcPr>
            <w:tcW w:w="7655" w:type="dxa"/>
            <w:noWrap/>
            <w:hideMark/>
          </w:tcPr>
          <w:p w14:paraId="3668C0A3" w14:textId="777FA3B1" w:rsidR="00E5169C" w:rsidRPr="00785B3E" w:rsidRDefault="00E5169C">
            <w:hyperlink r:id="rId108" w:history="1">
              <w:r w:rsidRPr="002F6626">
                <w:rPr>
                  <w:rStyle w:val="Hyperlink"/>
                </w:rPr>
                <w:t>Guadalupe Mobility Revitalization Plan</w:t>
              </w:r>
            </w:hyperlink>
          </w:p>
        </w:tc>
      </w:tr>
      <w:tr w:rsidR="00E5169C" w:rsidRPr="00785B3E" w14:paraId="3C651EC3" w14:textId="13708808" w:rsidTr="00E5169C">
        <w:trPr>
          <w:trHeight w:val="255"/>
        </w:trPr>
        <w:tc>
          <w:tcPr>
            <w:tcW w:w="2263" w:type="dxa"/>
            <w:noWrap/>
            <w:hideMark/>
          </w:tcPr>
          <w:p w14:paraId="4B7C1447" w14:textId="77777777" w:rsidR="00E5169C" w:rsidRPr="00785B3E" w:rsidRDefault="00E5169C">
            <w:r w:rsidRPr="00785B3E">
              <w:t>Hollister</w:t>
            </w:r>
          </w:p>
        </w:tc>
        <w:tc>
          <w:tcPr>
            <w:tcW w:w="7655" w:type="dxa"/>
            <w:noWrap/>
            <w:hideMark/>
          </w:tcPr>
          <w:p w14:paraId="7222CED1" w14:textId="2499AA1E" w:rsidR="00E5169C" w:rsidRPr="00785B3E" w:rsidRDefault="00E5169C">
            <w:hyperlink r:id="rId109" w:history="1">
              <w:r w:rsidRPr="0018136C">
                <w:rPr>
                  <w:rStyle w:val="Hyperlink"/>
                </w:rPr>
                <w:t>Climate Action Plan</w:t>
              </w:r>
            </w:hyperlink>
          </w:p>
        </w:tc>
      </w:tr>
      <w:tr w:rsidR="00E5169C" w:rsidRPr="00785B3E" w14:paraId="6AFD76AE" w14:textId="0BE53E78" w:rsidTr="00E5169C">
        <w:trPr>
          <w:trHeight w:val="255"/>
        </w:trPr>
        <w:tc>
          <w:tcPr>
            <w:tcW w:w="2263" w:type="dxa"/>
            <w:noWrap/>
            <w:hideMark/>
          </w:tcPr>
          <w:p w14:paraId="0E59FBFB" w14:textId="77777777" w:rsidR="00E5169C" w:rsidRPr="00785B3E" w:rsidRDefault="00E5169C">
            <w:r w:rsidRPr="00785B3E">
              <w:t>King City</w:t>
            </w:r>
          </w:p>
        </w:tc>
        <w:tc>
          <w:tcPr>
            <w:tcW w:w="7655" w:type="dxa"/>
            <w:noWrap/>
            <w:hideMark/>
          </w:tcPr>
          <w:p w14:paraId="2D247732" w14:textId="01A0CC04" w:rsidR="00E5169C" w:rsidRPr="00785B3E" w:rsidRDefault="00E5169C">
            <w:hyperlink r:id="rId110" w:history="1">
              <w:r w:rsidRPr="009E24C8">
                <w:rPr>
                  <w:rStyle w:val="Hyperlink"/>
                </w:rPr>
                <w:t>King City General Plan</w:t>
              </w:r>
            </w:hyperlink>
          </w:p>
        </w:tc>
      </w:tr>
      <w:tr w:rsidR="00E5169C" w:rsidRPr="00785B3E" w14:paraId="5F1E75F9" w14:textId="0900534C" w:rsidTr="00E5169C">
        <w:trPr>
          <w:trHeight w:val="255"/>
        </w:trPr>
        <w:tc>
          <w:tcPr>
            <w:tcW w:w="2263" w:type="dxa"/>
            <w:noWrap/>
            <w:hideMark/>
          </w:tcPr>
          <w:p w14:paraId="18BECFEC" w14:textId="77777777" w:rsidR="00E5169C" w:rsidRPr="00785B3E" w:rsidRDefault="00E5169C">
            <w:r w:rsidRPr="00785B3E">
              <w:t>Lompoc</w:t>
            </w:r>
          </w:p>
        </w:tc>
        <w:tc>
          <w:tcPr>
            <w:tcW w:w="7655" w:type="dxa"/>
            <w:noWrap/>
            <w:hideMark/>
          </w:tcPr>
          <w:p w14:paraId="6B3B5AFC" w14:textId="5E114BB7" w:rsidR="00E5169C" w:rsidRPr="00785B3E" w:rsidRDefault="00E5169C">
            <w:hyperlink r:id="rId111" w:history="1">
              <w:r w:rsidRPr="00303A85">
                <w:rPr>
                  <w:rStyle w:val="Hyperlink"/>
                </w:rPr>
                <w:t>Streetscape Multimodal Improvement Plan</w:t>
              </w:r>
            </w:hyperlink>
          </w:p>
        </w:tc>
      </w:tr>
      <w:tr w:rsidR="00E5169C" w:rsidRPr="00785B3E" w14:paraId="71754CBD" w14:textId="3FCCF4A6" w:rsidTr="00E5169C">
        <w:trPr>
          <w:trHeight w:val="255"/>
        </w:trPr>
        <w:tc>
          <w:tcPr>
            <w:tcW w:w="2263" w:type="dxa"/>
            <w:noWrap/>
            <w:hideMark/>
          </w:tcPr>
          <w:p w14:paraId="2EA0B82F" w14:textId="77777777" w:rsidR="00E5169C" w:rsidRPr="00785B3E" w:rsidRDefault="00E5169C">
            <w:r w:rsidRPr="00785B3E">
              <w:t>Marina</w:t>
            </w:r>
          </w:p>
        </w:tc>
        <w:tc>
          <w:tcPr>
            <w:tcW w:w="7655" w:type="dxa"/>
            <w:noWrap/>
            <w:hideMark/>
          </w:tcPr>
          <w:p w14:paraId="66C6BE09" w14:textId="68163775" w:rsidR="00E5169C" w:rsidRPr="00785B3E" w:rsidRDefault="00E5169C">
            <w:hyperlink r:id="rId112" w:history="1">
              <w:r w:rsidRPr="00D1290D">
                <w:rPr>
                  <w:rStyle w:val="Hyperlink"/>
                </w:rPr>
                <w:t>Groundwater Sustainability Plan</w:t>
              </w:r>
            </w:hyperlink>
          </w:p>
        </w:tc>
      </w:tr>
      <w:tr w:rsidR="00E5169C" w:rsidRPr="00785B3E" w14:paraId="64434E45" w14:textId="09D41AB2" w:rsidTr="00E5169C">
        <w:trPr>
          <w:trHeight w:val="255"/>
        </w:trPr>
        <w:tc>
          <w:tcPr>
            <w:tcW w:w="2263" w:type="dxa"/>
            <w:noWrap/>
            <w:hideMark/>
          </w:tcPr>
          <w:p w14:paraId="3C0DD6F6" w14:textId="77777777" w:rsidR="00E5169C" w:rsidRPr="00785B3E" w:rsidRDefault="00E5169C">
            <w:r w:rsidRPr="00785B3E">
              <w:t>Monterey</w:t>
            </w:r>
          </w:p>
        </w:tc>
        <w:tc>
          <w:tcPr>
            <w:tcW w:w="7655" w:type="dxa"/>
            <w:noWrap/>
            <w:hideMark/>
          </w:tcPr>
          <w:p w14:paraId="79FC6F35" w14:textId="7361DDC4" w:rsidR="00E5169C" w:rsidRPr="00785B3E" w:rsidRDefault="00E5169C">
            <w:hyperlink r:id="rId113" w:history="1">
              <w:r w:rsidRPr="005A39E0">
                <w:rPr>
                  <w:rStyle w:val="Hyperlink"/>
                </w:rPr>
                <w:t>Climate Action Plan</w:t>
              </w:r>
            </w:hyperlink>
          </w:p>
        </w:tc>
      </w:tr>
      <w:tr w:rsidR="00E5169C" w:rsidRPr="00785B3E" w14:paraId="4E01D83A" w14:textId="5C31F16F" w:rsidTr="00E5169C">
        <w:trPr>
          <w:trHeight w:val="255"/>
        </w:trPr>
        <w:tc>
          <w:tcPr>
            <w:tcW w:w="2263" w:type="dxa"/>
            <w:noWrap/>
            <w:hideMark/>
          </w:tcPr>
          <w:p w14:paraId="051E9D63" w14:textId="77777777" w:rsidR="00E5169C" w:rsidRPr="00785B3E" w:rsidRDefault="00E5169C">
            <w:r w:rsidRPr="00785B3E">
              <w:t>Monterey County</w:t>
            </w:r>
          </w:p>
        </w:tc>
        <w:tc>
          <w:tcPr>
            <w:tcW w:w="7655" w:type="dxa"/>
            <w:noWrap/>
            <w:hideMark/>
          </w:tcPr>
          <w:p w14:paraId="02889D29" w14:textId="09CCE37E" w:rsidR="00E5169C" w:rsidRPr="00785B3E" w:rsidRDefault="00E5169C">
            <w:hyperlink r:id="rId114" w:history="1">
              <w:r w:rsidRPr="005B34E3">
                <w:rPr>
                  <w:rStyle w:val="Hyperlink"/>
                </w:rPr>
                <w:t>Monterey County Sustainability Program</w:t>
              </w:r>
            </w:hyperlink>
            <w:r w:rsidRPr="00785B3E">
              <w:t xml:space="preserve"> </w:t>
            </w:r>
          </w:p>
        </w:tc>
      </w:tr>
      <w:tr w:rsidR="00E5169C" w:rsidRPr="00785B3E" w14:paraId="7AAA1A03" w14:textId="35B26735" w:rsidTr="00E5169C">
        <w:trPr>
          <w:trHeight w:val="255"/>
        </w:trPr>
        <w:tc>
          <w:tcPr>
            <w:tcW w:w="2263" w:type="dxa"/>
            <w:noWrap/>
            <w:hideMark/>
          </w:tcPr>
          <w:p w14:paraId="37D11AF7" w14:textId="77777777" w:rsidR="00E5169C" w:rsidRPr="00785B3E" w:rsidRDefault="00E5169C">
            <w:r w:rsidRPr="00785B3E">
              <w:t>Monterey County</w:t>
            </w:r>
          </w:p>
        </w:tc>
        <w:tc>
          <w:tcPr>
            <w:tcW w:w="7655" w:type="dxa"/>
            <w:noWrap/>
            <w:hideMark/>
          </w:tcPr>
          <w:p w14:paraId="6C0443CE" w14:textId="774B6F6F" w:rsidR="00E5169C" w:rsidRPr="00785B3E" w:rsidRDefault="00E5169C">
            <w:hyperlink r:id="rId115" w:history="1">
              <w:r w:rsidRPr="00A80E48">
                <w:rPr>
                  <w:rStyle w:val="Hyperlink"/>
                </w:rPr>
                <w:t>Monterey County Tourism 2030 Roadmap</w:t>
              </w:r>
            </w:hyperlink>
          </w:p>
        </w:tc>
      </w:tr>
      <w:tr w:rsidR="00E5169C" w:rsidRPr="00785B3E" w14:paraId="54C237B9" w14:textId="54844538" w:rsidTr="00E5169C">
        <w:trPr>
          <w:trHeight w:val="255"/>
        </w:trPr>
        <w:tc>
          <w:tcPr>
            <w:tcW w:w="2263" w:type="dxa"/>
            <w:noWrap/>
            <w:hideMark/>
          </w:tcPr>
          <w:p w14:paraId="6AB4DFBF" w14:textId="77777777" w:rsidR="00E5169C" w:rsidRPr="00785B3E" w:rsidRDefault="00E5169C">
            <w:r w:rsidRPr="00785B3E">
              <w:t>Moorpark</w:t>
            </w:r>
          </w:p>
        </w:tc>
        <w:tc>
          <w:tcPr>
            <w:tcW w:w="7655" w:type="dxa"/>
            <w:noWrap/>
            <w:hideMark/>
          </w:tcPr>
          <w:p w14:paraId="37F88990" w14:textId="01604AC4" w:rsidR="00E5169C" w:rsidRPr="00785B3E" w:rsidRDefault="00E5169C">
            <w:hyperlink r:id="rId116" w:history="1">
              <w:r w:rsidRPr="00903EB8">
                <w:rPr>
                  <w:rStyle w:val="Hyperlink"/>
                </w:rPr>
                <w:t>The Moorpark General Plan Update 2050 Program Environmental Impact Report</w:t>
              </w:r>
            </w:hyperlink>
          </w:p>
        </w:tc>
      </w:tr>
      <w:tr w:rsidR="00E5169C" w:rsidRPr="00785B3E" w14:paraId="7C42CFBA" w14:textId="201C3C17" w:rsidTr="00E5169C">
        <w:trPr>
          <w:trHeight w:val="255"/>
        </w:trPr>
        <w:tc>
          <w:tcPr>
            <w:tcW w:w="2263" w:type="dxa"/>
            <w:noWrap/>
            <w:hideMark/>
          </w:tcPr>
          <w:p w14:paraId="39E088F4" w14:textId="77777777" w:rsidR="00E5169C" w:rsidRPr="00785B3E" w:rsidRDefault="00E5169C">
            <w:r w:rsidRPr="00785B3E">
              <w:t>Morro Bay</w:t>
            </w:r>
          </w:p>
        </w:tc>
        <w:tc>
          <w:tcPr>
            <w:tcW w:w="7655" w:type="dxa"/>
            <w:noWrap/>
            <w:hideMark/>
          </w:tcPr>
          <w:p w14:paraId="75F2BCD3" w14:textId="32B3F2FE" w:rsidR="00E5169C" w:rsidRPr="00785B3E" w:rsidRDefault="00E5169C">
            <w:hyperlink r:id="rId117" w:history="1">
              <w:r w:rsidRPr="00D636CD">
                <w:rPr>
                  <w:rStyle w:val="Hyperlink"/>
                </w:rPr>
                <w:t>Downtown Waterfront Strategic Plan</w:t>
              </w:r>
            </w:hyperlink>
          </w:p>
        </w:tc>
      </w:tr>
      <w:tr w:rsidR="00E5169C" w:rsidRPr="00785B3E" w14:paraId="25D7CA3D" w14:textId="04F15802" w:rsidTr="00E5169C">
        <w:trPr>
          <w:trHeight w:val="255"/>
        </w:trPr>
        <w:tc>
          <w:tcPr>
            <w:tcW w:w="2263" w:type="dxa"/>
            <w:noWrap/>
            <w:hideMark/>
          </w:tcPr>
          <w:p w14:paraId="2A28141F" w14:textId="77777777" w:rsidR="00E5169C" w:rsidRPr="00785B3E" w:rsidRDefault="00E5169C">
            <w:r w:rsidRPr="00785B3E">
              <w:t>Oceano</w:t>
            </w:r>
          </w:p>
        </w:tc>
        <w:tc>
          <w:tcPr>
            <w:tcW w:w="7655" w:type="dxa"/>
            <w:noWrap/>
            <w:hideMark/>
          </w:tcPr>
          <w:p w14:paraId="5E98C559" w14:textId="5DEB76B4" w:rsidR="00E5169C" w:rsidRPr="00785B3E" w:rsidRDefault="00E5169C">
            <w:hyperlink r:id="rId118" w:history="1">
              <w:r w:rsidRPr="007458EE">
                <w:rPr>
                  <w:rStyle w:val="Hyperlink"/>
                </w:rPr>
                <w:t>The Oceano Dunes Stewardship Study</w:t>
              </w:r>
            </w:hyperlink>
          </w:p>
        </w:tc>
      </w:tr>
      <w:tr w:rsidR="00E5169C" w:rsidRPr="00785B3E" w14:paraId="31CCC1FF" w14:textId="0543B6E9" w:rsidTr="00E5169C">
        <w:trPr>
          <w:trHeight w:val="255"/>
        </w:trPr>
        <w:tc>
          <w:tcPr>
            <w:tcW w:w="2263" w:type="dxa"/>
            <w:noWrap/>
            <w:hideMark/>
          </w:tcPr>
          <w:p w14:paraId="51B78358" w14:textId="77777777" w:rsidR="00E5169C" w:rsidRPr="00785B3E" w:rsidRDefault="00E5169C">
            <w:r w:rsidRPr="00785B3E">
              <w:t>Ojai</w:t>
            </w:r>
          </w:p>
        </w:tc>
        <w:tc>
          <w:tcPr>
            <w:tcW w:w="7655" w:type="dxa"/>
            <w:noWrap/>
            <w:hideMark/>
          </w:tcPr>
          <w:p w14:paraId="08369A5E" w14:textId="21218234" w:rsidR="00E5169C" w:rsidRPr="00785B3E" w:rsidRDefault="00E5169C">
            <w:hyperlink r:id="rId119" w:history="1">
              <w:r w:rsidRPr="00D36ACD">
                <w:rPr>
                  <w:rStyle w:val="Hyperlink"/>
                </w:rPr>
                <w:t>City Of Ojai General Plan</w:t>
              </w:r>
            </w:hyperlink>
          </w:p>
        </w:tc>
      </w:tr>
      <w:tr w:rsidR="00E5169C" w:rsidRPr="00785B3E" w14:paraId="7EF886F5" w14:textId="3B68899C" w:rsidTr="00E5169C">
        <w:trPr>
          <w:trHeight w:val="255"/>
        </w:trPr>
        <w:tc>
          <w:tcPr>
            <w:tcW w:w="2263" w:type="dxa"/>
            <w:noWrap/>
            <w:hideMark/>
          </w:tcPr>
          <w:p w14:paraId="173B0FCF" w14:textId="77777777" w:rsidR="00E5169C" w:rsidRPr="00785B3E" w:rsidRDefault="00E5169C">
            <w:r w:rsidRPr="00785B3E">
              <w:t>Oxnard</w:t>
            </w:r>
          </w:p>
        </w:tc>
        <w:tc>
          <w:tcPr>
            <w:tcW w:w="7655" w:type="dxa"/>
            <w:noWrap/>
            <w:hideMark/>
          </w:tcPr>
          <w:p w14:paraId="4FDA2634" w14:textId="6197BEAF" w:rsidR="00E5169C" w:rsidRPr="00785B3E" w:rsidRDefault="00E5169C">
            <w:hyperlink r:id="rId120" w:history="1">
              <w:r w:rsidRPr="006F65DC">
                <w:rPr>
                  <w:rStyle w:val="Hyperlink"/>
                </w:rPr>
                <w:t>2023 General Plan</w:t>
              </w:r>
            </w:hyperlink>
          </w:p>
        </w:tc>
      </w:tr>
      <w:tr w:rsidR="00E5169C" w:rsidRPr="00785B3E" w14:paraId="39472800" w14:textId="07BB16C9" w:rsidTr="00E5169C">
        <w:trPr>
          <w:trHeight w:val="255"/>
        </w:trPr>
        <w:tc>
          <w:tcPr>
            <w:tcW w:w="2263" w:type="dxa"/>
            <w:noWrap/>
            <w:hideMark/>
          </w:tcPr>
          <w:p w14:paraId="1F5E5EB1" w14:textId="77777777" w:rsidR="00E5169C" w:rsidRPr="00785B3E" w:rsidRDefault="00E5169C">
            <w:r w:rsidRPr="00785B3E">
              <w:t>Oxnard</w:t>
            </w:r>
          </w:p>
        </w:tc>
        <w:tc>
          <w:tcPr>
            <w:tcW w:w="7655" w:type="dxa"/>
            <w:noWrap/>
            <w:hideMark/>
          </w:tcPr>
          <w:p w14:paraId="02635F2E" w14:textId="18DE0823" w:rsidR="00E5169C" w:rsidRPr="00785B3E" w:rsidRDefault="00E5169C">
            <w:hyperlink r:id="rId121" w:history="1">
              <w:r w:rsidRPr="0073060D">
                <w:rPr>
                  <w:rStyle w:val="Hyperlink"/>
                </w:rPr>
                <w:t xml:space="preserve">Climate Action </w:t>
              </w:r>
              <w:proofErr w:type="gramStart"/>
              <w:r w:rsidRPr="0073060D">
                <w:rPr>
                  <w:rStyle w:val="Hyperlink"/>
                </w:rPr>
                <w:t>And</w:t>
              </w:r>
              <w:proofErr w:type="gramEnd"/>
              <w:r w:rsidRPr="0073060D">
                <w:rPr>
                  <w:rStyle w:val="Hyperlink"/>
                </w:rPr>
                <w:t xml:space="preserve"> Adaptation Plan</w:t>
              </w:r>
            </w:hyperlink>
          </w:p>
        </w:tc>
      </w:tr>
      <w:tr w:rsidR="00E5169C" w:rsidRPr="00785B3E" w14:paraId="61CA4E95" w14:textId="68016339" w:rsidTr="00E5169C">
        <w:trPr>
          <w:trHeight w:val="255"/>
        </w:trPr>
        <w:tc>
          <w:tcPr>
            <w:tcW w:w="2263" w:type="dxa"/>
            <w:noWrap/>
            <w:hideMark/>
          </w:tcPr>
          <w:p w14:paraId="79D65BFE" w14:textId="77777777" w:rsidR="00E5169C" w:rsidRPr="00785B3E" w:rsidRDefault="00E5169C">
            <w:r w:rsidRPr="00785B3E">
              <w:t>Pacific Grove</w:t>
            </w:r>
          </w:p>
        </w:tc>
        <w:tc>
          <w:tcPr>
            <w:tcW w:w="7655" w:type="dxa"/>
            <w:noWrap/>
            <w:hideMark/>
          </w:tcPr>
          <w:p w14:paraId="2F9427DE" w14:textId="1072479E" w:rsidR="00E5169C" w:rsidRPr="00785B3E" w:rsidRDefault="00E5169C">
            <w:hyperlink r:id="rId122" w:history="1">
              <w:r w:rsidRPr="0018547E">
                <w:rPr>
                  <w:rStyle w:val="Hyperlink"/>
                </w:rPr>
                <w:t>City Of Pacific Grove Climate Change Vulnerability Assessment</w:t>
              </w:r>
            </w:hyperlink>
          </w:p>
        </w:tc>
      </w:tr>
      <w:tr w:rsidR="00E5169C" w:rsidRPr="00785B3E" w14:paraId="16D6A0D5" w14:textId="7A6FA6F9" w:rsidTr="00E5169C">
        <w:trPr>
          <w:trHeight w:val="255"/>
        </w:trPr>
        <w:tc>
          <w:tcPr>
            <w:tcW w:w="2263" w:type="dxa"/>
            <w:noWrap/>
            <w:hideMark/>
          </w:tcPr>
          <w:p w14:paraId="2935894A" w14:textId="77777777" w:rsidR="00E5169C" w:rsidRPr="00785B3E" w:rsidRDefault="00E5169C">
            <w:r w:rsidRPr="00785B3E">
              <w:t>Pismo Beach</w:t>
            </w:r>
          </w:p>
        </w:tc>
        <w:tc>
          <w:tcPr>
            <w:tcW w:w="7655" w:type="dxa"/>
            <w:noWrap/>
            <w:hideMark/>
          </w:tcPr>
          <w:p w14:paraId="05E0A996" w14:textId="35E65143" w:rsidR="00E5169C" w:rsidRPr="00785B3E" w:rsidRDefault="00E5169C">
            <w:hyperlink r:id="rId123" w:history="1">
              <w:r w:rsidRPr="009927EA">
                <w:rPr>
                  <w:rStyle w:val="Hyperlink"/>
                </w:rPr>
                <w:t>City Of Pismo Beach Climate Action Plan 2014</w:t>
              </w:r>
            </w:hyperlink>
          </w:p>
        </w:tc>
      </w:tr>
      <w:tr w:rsidR="00E5169C" w:rsidRPr="00785B3E" w14:paraId="0FBDCFF5" w14:textId="3D007BFB" w:rsidTr="00E5169C">
        <w:trPr>
          <w:trHeight w:val="255"/>
        </w:trPr>
        <w:tc>
          <w:tcPr>
            <w:tcW w:w="2263" w:type="dxa"/>
            <w:noWrap/>
            <w:hideMark/>
          </w:tcPr>
          <w:p w14:paraId="42E4CDD7" w14:textId="77777777" w:rsidR="00E5169C" w:rsidRPr="00785B3E" w:rsidRDefault="00E5169C">
            <w:r w:rsidRPr="00785B3E">
              <w:t>Port Hueneme</w:t>
            </w:r>
          </w:p>
        </w:tc>
        <w:tc>
          <w:tcPr>
            <w:tcW w:w="7655" w:type="dxa"/>
            <w:noWrap/>
            <w:hideMark/>
          </w:tcPr>
          <w:p w14:paraId="5EB98F5D" w14:textId="2B22EFFD" w:rsidR="00E5169C" w:rsidRPr="00785B3E" w:rsidRDefault="00E5169C">
            <w:hyperlink r:id="rId124" w:history="1">
              <w:r w:rsidRPr="00FE6255">
                <w:rPr>
                  <w:rStyle w:val="Hyperlink"/>
                </w:rPr>
                <w:t>2020 Strategic Plan</w:t>
              </w:r>
            </w:hyperlink>
          </w:p>
        </w:tc>
      </w:tr>
      <w:tr w:rsidR="00E5169C" w:rsidRPr="00785B3E" w14:paraId="2B07BF1E" w14:textId="4FD0957F" w:rsidTr="00E5169C">
        <w:trPr>
          <w:trHeight w:val="255"/>
        </w:trPr>
        <w:tc>
          <w:tcPr>
            <w:tcW w:w="2263" w:type="dxa"/>
            <w:noWrap/>
            <w:hideMark/>
          </w:tcPr>
          <w:p w14:paraId="7FDFB66D" w14:textId="77777777" w:rsidR="00E5169C" w:rsidRPr="00785B3E" w:rsidRDefault="00E5169C">
            <w:r w:rsidRPr="00785B3E">
              <w:t>Salinas</w:t>
            </w:r>
          </w:p>
        </w:tc>
        <w:tc>
          <w:tcPr>
            <w:tcW w:w="7655" w:type="dxa"/>
            <w:noWrap/>
            <w:hideMark/>
          </w:tcPr>
          <w:p w14:paraId="44667E4A" w14:textId="63509B74" w:rsidR="00E5169C" w:rsidRPr="00785B3E" w:rsidRDefault="00E5169C">
            <w:hyperlink r:id="rId125" w:history="1">
              <w:r w:rsidRPr="00B66940">
                <w:rPr>
                  <w:rStyle w:val="Hyperlink"/>
                </w:rPr>
                <w:t xml:space="preserve">Environmental Impact Report </w:t>
              </w:r>
              <w:proofErr w:type="gramStart"/>
              <w:r w:rsidRPr="00B66940">
                <w:rPr>
                  <w:rStyle w:val="Hyperlink"/>
                </w:rPr>
                <w:t>And</w:t>
              </w:r>
              <w:proofErr w:type="gramEnd"/>
              <w:r w:rsidRPr="00B66940">
                <w:rPr>
                  <w:rStyle w:val="Hyperlink"/>
                </w:rPr>
                <w:t xml:space="preserve"> Climate Action Plan </w:t>
              </w:r>
              <w:proofErr w:type="gramStart"/>
              <w:r w:rsidRPr="00B66940">
                <w:rPr>
                  <w:rStyle w:val="Hyperlink"/>
                </w:rPr>
                <w:t>For</w:t>
              </w:r>
              <w:proofErr w:type="gramEnd"/>
              <w:r w:rsidRPr="00B66940">
                <w:rPr>
                  <w:rStyle w:val="Hyperlink"/>
                </w:rPr>
                <w:t xml:space="preserve"> Comprehensive General Plan Update</w:t>
              </w:r>
            </w:hyperlink>
          </w:p>
        </w:tc>
      </w:tr>
      <w:tr w:rsidR="00E5169C" w:rsidRPr="00785B3E" w14:paraId="6BF26BEC" w14:textId="4CE39F63" w:rsidTr="00E5169C">
        <w:trPr>
          <w:trHeight w:val="255"/>
        </w:trPr>
        <w:tc>
          <w:tcPr>
            <w:tcW w:w="2263" w:type="dxa"/>
            <w:noWrap/>
            <w:hideMark/>
          </w:tcPr>
          <w:p w14:paraId="633B9A64" w14:textId="77777777" w:rsidR="00E5169C" w:rsidRPr="00785B3E" w:rsidRDefault="00E5169C">
            <w:r w:rsidRPr="00785B3E">
              <w:t>Salinas</w:t>
            </w:r>
          </w:p>
        </w:tc>
        <w:tc>
          <w:tcPr>
            <w:tcW w:w="7655" w:type="dxa"/>
            <w:noWrap/>
            <w:hideMark/>
          </w:tcPr>
          <w:p w14:paraId="009EECE3" w14:textId="57E02FEE" w:rsidR="00E5169C" w:rsidRPr="00785B3E" w:rsidRDefault="00E5169C">
            <w:hyperlink r:id="rId126" w:history="1">
              <w:r w:rsidRPr="009B36E0">
                <w:rPr>
                  <w:rStyle w:val="Hyperlink"/>
                </w:rPr>
                <w:t>The Salinas Plan</w:t>
              </w:r>
            </w:hyperlink>
          </w:p>
        </w:tc>
      </w:tr>
      <w:tr w:rsidR="00E5169C" w:rsidRPr="00946434" w14:paraId="58F8CD91" w14:textId="4B5481EB" w:rsidTr="00E5169C">
        <w:trPr>
          <w:trHeight w:val="255"/>
        </w:trPr>
        <w:tc>
          <w:tcPr>
            <w:tcW w:w="2263" w:type="dxa"/>
            <w:noWrap/>
            <w:hideMark/>
          </w:tcPr>
          <w:p w14:paraId="4E232410" w14:textId="77777777" w:rsidR="00E5169C" w:rsidRPr="00785B3E" w:rsidRDefault="00E5169C">
            <w:r w:rsidRPr="00785B3E">
              <w:lastRenderedPageBreak/>
              <w:t>San Juan Bautista</w:t>
            </w:r>
          </w:p>
        </w:tc>
        <w:tc>
          <w:tcPr>
            <w:tcW w:w="7655" w:type="dxa"/>
            <w:noWrap/>
            <w:hideMark/>
          </w:tcPr>
          <w:p w14:paraId="352B4B69" w14:textId="52DA538D" w:rsidR="00E5169C" w:rsidRPr="00946434" w:rsidRDefault="00E5169C">
            <w:pPr>
              <w:rPr>
                <w:lang w:val="es-ES"/>
              </w:rPr>
            </w:pPr>
            <w:r>
              <w:fldChar w:fldCharType="begin"/>
            </w:r>
            <w:r w:rsidRPr="00946434">
              <w:rPr>
                <w:lang w:val="es-ES"/>
              </w:rPr>
              <w:instrText>HYPERLINK "https://cms6.revize.com/revize/sanjuanbautistaca/document_center/San%20Juan%20Bautista%202035%20General%20Plan/San-Juan-Bautista-2035-General-Plan-FINAL-2-3-16.pdf"</w:instrText>
            </w:r>
            <w:r>
              <w:fldChar w:fldCharType="separate"/>
            </w:r>
            <w:r w:rsidRPr="00946434">
              <w:rPr>
                <w:rStyle w:val="Hyperlink"/>
                <w:lang w:val="es-ES"/>
              </w:rPr>
              <w:t>San Juan Bautista 2035 General Plan</w:t>
            </w:r>
            <w:r>
              <w:fldChar w:fldCharType="end"/>
            </w:r>
          </w:p>
        </w:tc>
      </w:tr>
      <w:tr w:rsidR="00E5169C" w:rsidRPr="00785B3E" w14:paraId="0E9F4074" w14:textId="0F717F3B" w:rsidTr="00E5169C">
        <w:trPr>
          <w:trHeight w:val="255"/>
        </w:trPr>
        <w:tc>
          <w:tcPr>
            <w:tcW w:w="2263" w:type="dxa"/>
            <w:noWrap/>
            <w:hideMark/>
          </w:tcPr>
          <w:p w14:paraId="5BF30605" w14:textId="77777777" w:rsidR="00E5169C" w:rsidRPr="00785B3E" w:rsidRDefault="00E5169C">
            <w:r w:rsidRPr="00785B3E">
              <w:t>San Juan Bautista</w:t>
            </w:r>
          </w:p>
        </w:tc>
        <w:tc>
          <w:tcPr>
            <w:tcW w:w="7655" w:type="dxa"/>
            <w:noWrap/>
            <w:hideMark/>
          </w:tcPr>
          <w:p w14:paraId="153ADF8F" w14:textId="2B59E77C" w:rsidR="00E5169C" w:rsidRPr="00785B3E" w:rsidRDefault="00E5169C">
            <w:hyperlink r:id="rId127" w:history="1">
              <w:r w:rsidRPr="006A0BA7">
                <w:rPr>
                  <w:rStyle w:val="Hyperlink"/>
                </w:rPr>
                <w:t>San Juan Bautista Active Transportation Plan</w:t>
              </w:r>
            </w:hyperlink>
          </w:p>
        </w:tc>
      </w:tr>
      <w:tr w:rsidR="00E5169C" w:rsidRPr="00785B3E" w14:paraId="67124590" w14:textId="5EFA4311" w:rsidTr="00E5169C">
        <w:trPr>
          <w:trHeight w:val="255"/>
        </w:trPr>
        <w:tc>
          <w:tcPr>
            <w:tcW w:w="2263" w:type="dxa"/>
            <w:noWrap/>
            <w:hideMark/>
          </w:tcPr>
          <w:p w14:paraId="0E784AE8" w14:textId="77777777" w:rsidR="00E5169C" w:rsidRPr="00785B3E" w:rsidRDefault="00E5169C">
            <w:r w:rsidRPr="00785B3E">
              <w:t>San Luis Obispo</w:t>
            </w:r>
          </w:p>
        </w:tc>
        <w:tc>
          <w:tcPr>
            <w:tcW w:w="7655" w:type="dxa"/>
            <w:noWrap/>
            <w:hideMark/>
          </w:tcPr>
          <w:p w14:paraId="37DE5291" w14:textId="5F671363" w:rsidR="00E5169C" w:rsidRPr="00785B3E" w:rsidRDefault="00E5169C">
            <w:hyperlink r:id="rId128" w:history="1">
              <w:r w:rsidRPr="00920A0C">
                <w:rPr>
                  <w:rStyle w:val="Hyperlink"/>
                </w:rPr>
                <w:t>Climate Action Plan</w:t>
              </w:r>
            </w:hyperlink>
          </w:p>
        </w:tc>
      </w:tr>
      <w:tr w:rsidR="00E5169C" w:rsidRPr="00785B3E" w14:paraId="7FE7E0A7" w14:textId="595DB53B" w:rsidTr="00E5169C">
        <w:trPr>
          <w:trHeight w:val="255"/>
        </w:trPr>
        <w:tc>
          <w:tcPr>
            <w:tcW w:w="2263" w:type="dxa"/>
            <w:noWrap/>
            <w:hideMark/>
          </w:tcPr>
          <w:p w14:paraId="43038AB1" w14:textId="77777777" w:rsidR="00E5169C" w:rsidRPr="00785B3E" w:rsidRDefault="00E5169C">
            <w:r w:rsidRPr="00785B3E">
              <w:t>San Luis Obispo</w:t>
            </w:r>
          </w:p>
        </w:tc>
        <w:tc>
          <w:tcPr>
            <w:tcW w:w="7655" w:type="dxa"/>
            <w:noWrap/>
            <w:hideMark/>
          </w:tcPr>
          <w:p w14:paraId="79EC78EC" w14:textId="2B74B501" w:rsidR="00E5169C" w:rsidRPr="00785B3E" w:rsidRDefault="00E5169C">
            <w:hyperlink r:id="rId129" w:history="1">
              <w:r w:rsidRPr="007851E2">
                <w:rPr>
                  <w:rStyle w:val="Hyperlink"/>
                </w:rPr>
                <w:t>Experience SLO CAL 2050 Destination Management Strategy</w:t>
              </w:r>
            </w:hyperlink>
          </w:p>
        </w:tc>
      </w:tr>
      <w:tr w:rsidR="00E5169C" w:rsidRPr="00785B3E" w14:paraId="4848D98A" w14:textId="4BDFC318" w:rsidTr="00E5169C">
        <w:trPr>
          <w:trHeight w:val="255"/>
        </w:trPr>
        <w:tc>
          <w:tcPr>
            <w:tcW w:w="2263" w:type="dxa"/>
            <w:noWrap/>
            <w:hideMark/>
          </w:tcPr>
          <w:p w14:paraId="7DA26EA9" w14:textId="77777777" w:rsidR="00E5169C" w:rsidRPr="00785B3E" w:rsidRDefault="00E5169C">
            <w:r w:rsidRPr="00785B3E">
              <w:t>Sand City</w:t>
            </w:r>
          </w:p>
        </w:tc>
        <w:tc>
          <w:tcPr>
            <w:tcW w:w="7655" w:type="dxa"/>
            <w:noWrap/>
            <w:hideMark/>
          </w:tcPr>
          <w:p w14:paraId="5B7C3D4F" w14:textId="6FD78CC8" w:rsidR="00E5169C" w:rsidRPr="00785B3E" w:rsidRDefault="00E5169C">
            <w:hyperlink r:id="rId130" w:history="1">
              <w:r w:rsidRPr="00D91511">
                <w:rPr>
                  <w:rStyle w:val="Hyperlink"/>
                </w:rPr>
                <w:t>Sand City Sustainable Transportation Plan</w:t>
              </w:r>
            </w:hyperlink>
          </w:p>
        </w:tc>
      </w:tr>
      <w:tr w:rsidR="00E5169C" w:rsidRPr="00785B3E" w14:paraId="6E4B4B4B" w14:textId="6C723E31" w:rsidTr="00E5169C">
        <w:trPr>
          <w:trHeight w:val="255"/>
        </w:trPr>
        <w:tc>
          <w:tcPr>
            <w:tcW w:w="2263" w:type="dxa"/>
            <w:noWrap/>
            <w:hideMark/>
          </w:tcPr>
          <w:p w14:paraId="2DCE54CE" w14:textId="77777777" w:rsidR="00E5169C" w:rsidRPr="00785B3E" w:rsidRDefault="00E5169C">
            <w:r w:rsidRPr="00785B3E">
              <w:t>Santa Barbara</w:t>
            </w:r>
          </w:p>
        </w:tc>
        <w:tc>
          <w:tcPr>
            <w:tcW w:w="7655" w:type="dxa"/>
            <w:noWrap/>
            <w:hideMark/>
          </w:tcPr>
          <w:p w14:paraId="5F983C39" w14:textId="7287C695" w:rsidR="00E5169C" w:rsidRPr="00785B3E" w:rsidRDefault="00E5169C">
            <w:hyperlink r:id="rId131" w:history="1">
              <w:r w:rsidRPr="00E664D8">
                <w:rPr>
                  <w:rStyle w:val="Hyperlink"/>
                </w:rPr>
                <w:t>2030 Climate Action Plan</w:t>
              </w:r>
            </w:hyperlink>
          </w:p>
        </w:tc>
      </w:tr>
      <w:tr w:rsidR="00E5169C" w:rsidRPr="00785B3E" w14:paraId="68654697" w14:textId="20092501" w:rsidTr="00E5169C">
        <w:trPr>
          <w:trHeight w:val="255"/>
        </w:trPr>
        <w:tc>
          <w:tcPr>
            <w:tcW w:w="2263" w:type="dxa"/>
            <w:noWrap/>
            <w:hideMark/>
          </w:tcPr>
          <w:p w14:paraId="59946E5C" w14:textId="77777777" w:rsidR="00E5169C" w:rsidRPr="00785B3E" w:rsidRDefault="00E5169C">
            <w:r w:rsidRPr="00785B3E">
              <w:t>Santa Barbara</w:t>
            </w:r>
          </w:p>
        </w:tc>
        <w:tc>
          <w:tcPr>
            <w:tcW w:w="7655" w:type="dxa"/>
            <w:noWrap/>
            <w:hideMark/>
          </w:tcPr>
          <w:p w14:paraId="2E5AB1D7" w14:textId="1CBC1D31" w:rsidR="00E5169C" w:rsidRPr="00785B3E" w:rsidRDefault="00E5169C">
            <w:hyperlink r:id="rId132" w:history="1">
              <w:r w:rsidRPr="00017330">
                <w:rPr>
                  <w:rStyle w:val="Hyperlink"/>
                </w:rPr>
                <w:t>City Of Santa Barbara Sea-Level Rise Adaptation Plan</w:t>
              </w:r>
            </w:hyperlink>
          </w:p>
        </w:tc>
      </w:tr>
      <w:tr w:rsidR="00E5169C" w:rsidRPr="00785B3E" w14:paraId="7BE9546D" w14:textId="45651CEF" w:rsidTr="00E5169C">
        <w:trPr>
          <w:trHeight w:val="255"/>
        </w:trPr>
        <w:tc>
          <w:tcPr>
            <w:tcW w:w="2263" w:type="dxa"/>
            <w:noWrap/>
            <w:hideMark/>
          </w:tcPr>
          <w:p w14:paraId="1052059F" w14:textId="77777777" w:rsidR="00E5169C" w:rsidRPr="00785B3E" w:rsidRDefault="00E5169C">
            <w:r w:rsidRPr="00785B3E">
              <w:t>Santa Barbara</w:t>
            </w:r>
          </w:p>
        </w:tc>
        <w:tc>
          <w:tcPr>
            <w:tcW w:w="7655" w:type="dxa"/>
            <w:noWrap/>
            <w:hideMark/>
          </w:tcPr>
          <w:p w14:paraId="35AE546B" w14:textId="281F607B" w:rsidR="00E5169C" w:rsidRPr="00785B3E" w:rsidRDefault="00E5169C">
            <w:hyperlink r:id="rId133" w:history="1">
              <w:r w:rsidRPr="00AA0AAC">
                <w:rPr>
                  <w:rStyle w:val="Hyperlink"/>
                </w:rPr>
                <w:t>Sustainability Action Plan</w:t>
              </w:r>
            </w:hyperlink>
          </w:p>
        </w:tc>
      </w:tr>
      <w:tr w:rsidR="00E5169C" w:rsidRPr="00785B3E" w14:paraId="2545BB6C" w14:textId="54CA9C84" w:rsidTr="00E5169C">
        <w:trPr>
          <w:trHeight w:val="255"/>
        </w:trPr>
        <w:tc>
          <w:tcPr>
            <w:tcW w:w="2263" w:type="dxa"/>
            <w:noWrap/>
            <w:hideMark/>
          </w:tcPr>
          <w:p w14:paraId="4158C558" w14:textId="77777777" w:rsidR="00E5169C" w:rsidRPr="00785B3E" w:rsidRDefault="00E5169C">
            <w:r w:rsidRPr="00785B3E">
              <w:t>Santa Maria</w:t>
            </w:r>
          </w:p>
        </w:tc>
        <w:tc>
          <w:tcPr>
            <w:tcW w:w="7655" w:type="dxa"/>
            <w:noWrap/>
            <w:hideMark/>
          </w:tcPr>
          <w:p w14:paraId="0597A29B" w14:textId="0F6BF840" w:rsidR="00E5169C" w:rsidRPr="00785B3E" w:rsidRDefault="00E5169C">
            <w:hyperlink r:id="rId134" w:history="1">
              <w:r w:rsidRPr="0047656A">
                <w:rPr>
                  <w:rStyle w:val="Hyperlink"/>
                </w:rPr>
                <w:t>City Of Santa Maria Comprehensive General Plan Update Santa Maria 2040</w:t>
              </w:r>
            </w:hyperlink>
          </w:p>
        </w:tc>
      </w:tr>
      <w:tr w:rsidR="00E5169C" w:rsidRPr="00785B3E" w14:paraId="0B1A7913" w14:textId="42AFE581" w:rsidTr="00E5169C">
        <w:trPr>
          <w:trHeight w:val="255"/>
        </w:trPr>
        <w:tc>
          <w:tcPr>
            <w:tcW w:w="2263" w:type="dxa"/>
            <w:noWrap/>
            <w:hideMark/>
          </w:tcPr>
          <w:p w14:paraId="7F33F107" w14:textId="77777777" w:rsidR="00E5169C" w:rsidRPr="00785B3E" w:rsidRDefault="00E5169C">
            <w:r w:rsidRPr="00785B3E">
              <w:t>Santa Paula</w:t>
            </w:r>
          </w:p>
        </w:tc>
        <w:tc>
          <w:tcPr>
            <w:tcW w:w="7655" w:type="dxa"/>
            <w:noWrap/>
            <w:hideMark/>
          </w:tcPr>
          <w:p w14:paraId="06B28EBC" w14:textId="4EFF8E0E" w:rsidR="00E5169C" w:rsidRPr="00785B3E" w:rsidRDefault="00E5169C">
            <w:hyperlink r:id="rId135" w:history="1">
              <w:r w:rsidRPr="000363DC">
                <w:rPr>
                  <w:rStyle w:val="Hyperlink"/>
                </w:rPr>
                <w:t>Santa Paula 2040 General Plan</w:t>
              </w:r>
            </w:hyperlink>
          </w:p>
        </w:tc>
      </w:tr>
      <w:tr w:rsidR="00E5169C" w:rsidRPr="00785B3E" w14:paraId="25040164" w14:textId="07F41570" w:rsidTr="00E5169C">
        <w:trPr>
          <w:trHeight w:val="255"/>
        </w:trPr>
        <w:tc>
          <w:tcPr>
            <w:tcW w:w="2263" w:type="dxa"/>
            <w:noWrap/>
            <w:hideMark/>
          </w:tcPr>
          <w:p w14:paraId="11A378EA" w14:textId="77777777" w:rsidR="00E5169C" w:rsidRPr="00785B3E" w:rsidRDefault="00E5169C">
            <w:r w:rsidRPr="00785B3E">
              <w:t>Santa Paula</w:t>
            </w:r>
          </w:p>
        </w:tc>
        <w:tc>
          <w:tcPr>
            <w:tcW w:w="7655" w:type="dxa"/>
            <w:noWrap/>
            <w:hideMark/>
          </w:tcPr>
          <w:p w14:paraId="47626686" w14:textId="379CDDA9" w:rsidR="00E5169C" w:rsidRPr="00785B3E" w:rsidRDefault="00E5169C">
            <w:hyperlink r:id="rId136" w:history="1">
              <w:r w:rsidRPr="005A0B75">
                <w:rPr>
                  <w:rStyle w:val="Hyperlink"/>
                </w:rPr>
                <w:t>Santa Paula Two-Year Strategic Plan</w:t>
              </w:r>
            </w:hyperlink>
          </w:p>
        </w:tc>
      </w:tr>
      <w:tr w:rsidR="00E5169C" w:rsidRPr="00785B3E" w14:paraId="60886F60" w14:textId="17F4F69B" w:rsidTr="00E5169C">
        <w:trPr>
          <w:trHeight w:val="255"/>
        </w:trPr>
        <w:tc>
          <w:tcPr>
            <w:tcW w:w="2263" w:type="dxa"/>
            <w:noWrap/>
            <w:hideMark/>
          </w:tcPr>
          <w:p w14:paraId="25B62396" w14:textId="77777777" w:rsidR="00E5169C" w:rsidRPr="00785B3E" w:rsidRDefault="00E5169C">
            <w:r w:rsidRPr="00785B3E">
              <w:t>Seaside</w:t>
            </w:r>
          </w:p>
        </w:tc>
        <w:tc>
          <w:tcPr>
            <w:tcW w:w="7655" w:type="dxa"/>
            <w:noWrap/>
            <w:hideMark/>
          </w:tcPr>
          <w:p w14:paraId="577FE531" w14:textId="7ABDF8DE" w:rsidR="00E5169C" w:rsidRPr="00785B3E" w:rsidRDefault="00E5169C">
            <w:hyperlink r:id="rId137" w:history="1">
              <w:r w:rsidRPr="00AB51B0">
                <w:rPr>
                  <w:rStyle w:val="Hyperlink"/>
                </w:rPr>
                <w:t>Seaside 2040 General Plan</w:t>
              </w:r>
            </w:hyperlink>
          </w:p>
        </w:tc>
      </w:tr>
      <w:tr w:rsidR="00E5169C" w:rsidRPr="00785B3E" w14:paraId="73C08B58" w14:textId="497167D6" w:rsidTr="00E5169C">
        <w:trPr>
          <w:trHeight w:val="255"/>
        </w:trPr>
        <w:tc>
          <w:tcPr>
            <w:tcW w:w="2263" w:type="dxa"/>
            <w:noWrap/>
            <w:hideMark/>
          </w:tcPr>
          <w:p w14:paraId="6D25A943" w14:textId="77777777" w:rsidR="00E5169C" w:rsidRPr="00785B3E" w:rsidRDefault="00E5169C">
            <w:r w:rsidRPr="00785B3E">
              <w:t>Simi Valley</w:t>
            </w:r>
          </w:p>
        </w:tc>
        <w:tc>
          <w:tcPr>
            <w:tcW w:w="7655" w:type="dxa"/>
            <w:noWrap/>
            <w:hideMark/>
          </w:tcPr>
          <w:p w14:paraId="58DB650D" w14:textId="2184AC8D" w:rsidR="00E5169C" w:rsidRPr="00785B3E" w:rsidRDefault="00E5169C">
            <w:hyperlink r:id="rId138" w:history="1">
              <w:r w:rsidRPr="00760431">
                <w:rPr>
                  <w:rStyle w:val="Hyperlink"/>
                </w:rPr>
                <w:t>Climate Action Plan</w:t>
              </w:r>
            </w:hyperlink>
          </w:p>
        </w:tc>
      </w:tr>
      <w:tr w:rsidR="00E5169C" w:rsidRPr="00785B3E" w14:paraId="17979477" w14:textId="595D216E" w:rsidTr="00E5169C">
        <w:trPr>
          <w:trHeight w:val="255"/>
        </w:trPr>
        <w:tc>
          <w:tcPr>
            <w:tcW w:w="2263" w:type="dxa"/>
            <w:noWrap/>
            <w:hideMark/>
          </w:tcPr>
          <w:p w14:paraId="3CAEB730" w14:textId="77777777" w:rsidR="00E5169C" w:rsidRPr="00785B3E" w:rsidRDefault="00E5169C">
            <w:r w:rsidRPr="00785B3E">
              <w:t>Soledad</w:t>
            </w:r>
          </w:p>
        </w:tc>
        <w:tc>
          <w:tcPr>
            <w:tcW w:w="7655" w:type="dxa"/>
            <w:noWrap/>
            <w:hideMark/>
          </w:tcPr>
          <w:p w14:paraId="15B68EF9" w14:textId="2DAD7CF9" w:rsidR="00E5169C" w:rsidRPr="00785B3E" w:rsidRDefault="00E5169C">
            <w:hyperlink r:id="rId139" w:history="1">
              <w:r w:rsidRPr="00700DBF">
                <w:rPr>
                  <w:rStyle w:val="Hyperlink"/>
                </w:rPr>
                <w:t>General Plan</w:t>
              </w:r>
            </w:hyperlink>
          </w:p>
        </w:tc>
      </w:tr>
      <w:tr w:rsidR="00E5169C" w:rsidRPr="00785B3E" w14:paraId="5FA01677" w14:textId="0D7466EF" w:rsidTr="00E5169C">
        <w:trPr>
          <w:trHeight w:val="255"/>
        </w:trPr>
        <w:tc>
          <w:tcPr>
            <w:tcW w:w="2263" w:type="dxa"/>
            <w:noWrap/>
            <w:hideMark/>
          </w:tcPr>
          <w:p w14:paraId="2D2760F0" w14:textId="77777777" w:rsidR="00E5169C" w:rsidRPr="00785B3E" w:rsidRDefault="00E5169C">
            <w:r w:rsidRPr="00785B3E">
              <w:t>Solvang</w:t>
            </w:r>
          </w:p>
        </w:tc>
        <w:tc>
          <w:tcPr>
            <w:tcW w:w="7655" w:type="dxa"/>
            <w:noWrap/>
            <w:hideMark/>
          </w:tcPr>
          <w:p w14:paraId="5ABEAA82" w14:textId="47CF36B9" w:rsidR="00E5169C" w:rsidRPr="00785B3E" w:rsidRDefault="00E5169C">
            <w:hyperlink r:id="rId140" w:history="1">
              <w:r w:rsidRPr="00625759">
                <w:rPr>
                  <w:rStyle w:val="Hyperlink"/>
                </w:rPr>
                <w:t xml:space="preserve">City Of Solvang General Plan Update </w:t>
              </w:r>
              <w:proofErr w:type="gramStart"/>
              <w:r w:rsidRPr="00625759">
                <w:rPr>
                  <w:rStyle w:val="Hyperlink"/>
                </w:rPr>
                <w:t>And</w:t>
              </w:r>
              <w:proofErr w:type="gramEnd"/>
              <w:r w:rsidRPr="00625759">
                <w:rPr>
                  <w:rStyle w:val="Hyperlink"/>
                </w:rPr>
                <w:t xml:space="preserve"> Rezoning</w:t>
              </w:r>
            </w:hyperlink>
          </w:p>
        </w:tc>
      </w:tr>
      <w:tr w:rsidR="00E5169C" w:rsidRPr="00785B3E" w14:paraId="7AF3754F" w14:textId="39D6E200" w:rsidTr="00E5169C">
        <w:trPr>
          <w:trHeight w:val="255"/>
        </w:trPr>
        <w:tc>
          <w:tcPr>
            <w:tcW w:w="2263" w:type="dxa"/>
            <w:noWrap/>
            <w:hideMark/>
          </w:tcPr>
          <w:p w14:paraId="1B8AB9E3" w14:textId="77777777" w:rsidR="00E5169C" w:rsidRPr="00785B3E" w:rsidRDefault="00E5169C">
            <w:r w:rsidRPr="00785B3E">
              <w:t>Thousand Oaks</w:t>
            </w:r>
          </w:p>
        </w:tc>
        <w:tc>
          <w:tcPr>
            <w:tcW w:w="7655" w:type="dxa"/>
            <w:noWrap/>
            <w:hideMark/>
          </w:tcPr>
          <w:p w14:paraId="3409E719" w14:textId="594BAF38" w:rsidR="00E5169C" w:rsidRPr="00785B3E" w:rsidRDefault="00E5169C">
            <w:hyperlink r:id="rId141" w:history="1">
              <w:r w:rsidRPr="008A0101">
                <w:rPr>
                  <w:rStyle w:val="Hyperlink"/>
                </w:rPr>
                <w:t xml:space="preserve">Climate And Environmental Action Plan </w:t>
              </w:r>
            </w:hyperlink>
          </w:p>
        </w:tc>
      </w:tr>
      <w:tr w:rsidR="00E5169C" w:rsidRPr="00785B3E" w14:paraId="4464F78A" w14:textId="43E17C6C" w:rsidTr="00E5169C">
        <w:trPr>
          <w:trHeight w:val="255"/>
        </w:trPr>
        <w:tc>
          <w:tcPr>
            <w:tcW w:w="2263" w:type="dxa"/>
            <w:noWrap/>
            <w:hideMark/>
          </w:tcPr>
          <w:p w14:paraId="68E83F9F" w14:textId="77777777" w:rsidR="00E5169C" w:rsidRPr="00785B3E" w:rsidRDefault="00E5169C">
            <w:r w:rsidRPr="00785B3E">
              <w:t>Ventura</w:t>
            </w:r>
          </w:p>
        </w:tc>
        <w:tc>
          <w:tcPr>
            <w:tcW w:w="7655" w:type="dxa"/>
            <w:noWrap/>
            <w:hideMark/>
          </w:tcPr>
          <w:p w14:paraId="30DDB491" w14:textId="0B4F103E" w:rsidR="00E5169C" w:rsidRPr="00785B3E" w:rsidRDefault="00E5169C">
            <w:hyperlink r:id="rId142" w:history="1">
              <w:r w:rsidRPr="00367BC5">
                <w:rPr>
                  <w:rStyle w:val="Hyperlink"/>
                </w:rPr>
                <w:t>Energy Action Plan</w:t>
              </w:r>
            </w:hyperlink>
          </w:p>
        </w:tc>
      </w:tr>
    </w:tbl>
    <w:p w14:paraId="47C0F3C2" w14:textId="7A2BD341" w:rsidR="177858A2" w:rsidRDefault="177858A2"/>
    <w:p w14:paraId="41FCFAAE" w14:textId="25E0CDD6" w:rsidR="177858A2" w:rsidRDefault="177858A2"/>
    <w:p w14:paraId="3BDE56A3" w14:textId="44F1D3BB" w:rsidR="177858A2" w:rsidRDefault="177858A2"/>
    <w:p w14:paraId="23591AF0" w14:textId="1373CBC8" w:rsidR="177858A2" w:rsidRDefault="177858A2"/>
    <w:p w14:paraId="6F2F357A" w14:textId="084D2329" w:rsidR="177858A2" w:rsidRDefault="177858A2"/>
    <w:p w14:paraId="195E0465" w14:textId="09EDD14D" w:rsidR="177858A2" w:rsidRDefault="177858A2"/>
    <w:p w14:paraId="4F41E9DE" w14:textId="5E72D8DF" w:rsidR="177858A2" w:rsidRDefault="177858A2" w:rsidP="177858A2"/>
    <w:p w14:paraId="2D825427" w14:textId="4562E5BB" w:rsidR="177858A2" w:rsidRDefault="177858A2"/>
    <w:p w14:paraId="0A0B59BC" w14:textId="34FEB33C" w:rsidR="177858A2" w:rsidRDefault="177858A2"/>
    <w:p w14:paraId="531B0DDE" w14:textId="5F0F04CB" w:rsidR="177858A2" w:rsidRDefault="177858A2" w:rsidP="177858A2"/>
    <w:p w14:paraId="1D14BC43" w14:textId="4210EF89" w:rsidR="177858A2" w:rsidRDefault="177858A2"/>
    <w:p w14:paraId="01774692" w14:textId="7B889EAA" w:rsidR="177858A2" w:rsidRDefault="177858A2"/>
    <w:p w14:paraId="7C11C843" w14:textId="7B7A10E0" w:rsidR="177858A2" w:rsidRDefault="177858A2"/>
    <w:p w14:paraId="328EE8E2" w14:textId="60E0B34A" w:rsidR="00815E3E" w:rsidRPr="00815E3E" w:rsidRDefault="00815E3E" w:rsidP="177858A2">
      <w:pPr>
        <w:keepNext/>
        <w:keepLines/>
        <w:spacing w:before="160" w:after="80"/>
        <w:outlineLvl w:val="1"/>
        <w:rPr>
          <w:lang w:val="en-CA"/>
        </w:rPr>
      </w:pPr>
    </w:p>
    <w:sectPr w:rsidR="00815E3E" w:rsidRPr="00815E3E" w:rsidSect="00820ED4">
      <w:headerReference w:type="first" r:id="rId143"/>
      <w:footerReference w:type="first" r:id="rId14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AE204" w14:textId="77777777" w:rsidR="002B167C" w:rsidRDefault="002B167C" w:rsidP="00781DEE">
      <w:r>
        <w:separator/>
      </w:r>
    </w:p>
  </w:endnote>
  <w:endnote w:type="continuationSeparator" w:id="0">
    <w:p w14:paraId="61CB8944" w14:textId="77777777" w:rsidR="002B167C" w:rsidRDefault="002B167C" w:rsidP="00781DEE">
      <w:r>
        <w:continuationSeparator/>
      </w:r>
    </w:p>
  </w:endnote>
  <w:endnote w:type="continuationNotice" w:id="1">
    <w:p w14:paraId="24FAD61F" w14:textId="77777777" w:rsidR="002B167C" w:rsidRDefault="002B167C" w:rsidP="00781D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Light">
    <w:altName w:val="Arial"/>
    <w:charset w:val="00"/>
    <w:family w:val="swiss"/>
    <w:pitch w:val="variable"/>
    <w:sig w:usb0="600002F7" w:usb1="02000001"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AppleSystemUIFont">
    <w:altName w:val="Cambria"/>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7483186"/>
      <w:docPartObj>
        <w:docPartGallery w:val="Page Numbers (Bottom of Page)"/>
        <w:docPartUnique/>
      </w:docPartObj>
    </w:sdtPr>
    <w:sdtEndPr>
      <w:rPr>
        <w:noProof/>
      </w:rPr>
    </w:sdtEndPr>
    <w:sdtContent>
      <w:p w14:paraId="003AEB60" w14:textId="77777777" w:rsidR="00EA3FAC" w:rsidRDefault="00051FE9" w:rsidP="00F511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648010" w14:textId="77777777" w:rsidR="00EA3FAC" w:rsidRDefault="00EA3FAC" w:rsidP="0065795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6C21A44E" w14:textId="77777777" w:rsidTr="00BC6276">
      <w:trPr>
        <w:trHeight w:val="300"/>
      </w:trPr>
      <w:tc>
        <w:tcPr>
          <w:tcW w:w="3360" w:type="dxa"/>
        </w:tcPr>
        <w:p w14:paraId="76ED4053" w14:textId="475902BB" w:rsidR="177858A2" w:rsidRDefault="177858A2" w:rsidP="00BC6276">
          <w:pPr>
            <w:pStyle w:val="Header"/>
            <w:ind w:left="-115"/>
          </w:pPr>
        </w:p>
      </w:tc>
      <w:tc>
        <w:tcPr>
          <w:tcW w:w="3360" w:type="dxa"/>
        </w:tcPr>
        <w:p w14:paraId="0CC6DCFE" w14:textId="135DD556" w:rsidR="177858A2" w:rsidRDefault="177858A2" w:rsidP="00BC6276">
          <w:pPr>
            <w:pStyle w:val="Header"/>
            <w:jc w:val="center"/>
          </w:pPr>
        </w:p>
      </w:tc>
      <w:tc>
        <w:tcPr>
          <w:tcW w:w="3360" w:type="dxa"/>
        </w:tcPr>
        <w:p w14:paraId="1F0D1D94" w14:textId="6C5E036A" w:rsidR="177858A2" w:rsidRDefault="177858A2" w:rsidP="00BC6276">
          <w:pPr>
            <w:pStyle w:val="Header"/>
            <w:ind w:right="-115"/>
            <w:jc w:val="right"/>
          </w:pPr>
        </w:p>
      </w:tc>
    </w:tr>
  </w:tbl>
  <w:p w14:paraId="49511CAC" w14:textId="68D2D5A5" w:rsidR="177858A2" w:rsidRDefault="177858A2" w:rsidP="00BC627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0326B547" w14:textId="77777777" w:rsidTr="00BC6276">
      <w:trPr>
        <w:trHeight w:val="300"/>
      </w:trPr>
      <w:tc>
        <w:tcPr>
          <w:tcW w:w="3360" w:type="dxa"/>
        </w:tcPr>
        <w:p w14:paraId="7352216F" w14:textId="3B756C96" w:rsidR="177858A2" w:rsidRDefault="177858A2" w:rsidP="00BC6276">
          <w:pPr>
            <w:pStyle w:val="Header"/>
            <w:ind w:left="-115"/>
          </w:pPr>
        </w:p>
      </w:tc>
      <w:tc>
        <w:tcPr>
          <w:tcW w:w="3360" w:type="dxa"/>
        </w:tcPr>
        <w:p w14:paraId="2DF5A4F9" w14:textId="43F4F70A" w:rsidR="177858A2" w:rsidRDefault="177858A2" w:rsidP="00BC6276">
          <w:pPr>
            <w:pStyle w:val="Header"/>
            <w:jc w:val="center"/>
          </w:pPr>
        </w:p>
      </w:tc>
      <w:tc>
        <w:tcPr>
          <w:tcW w:w="3360" w:type="dxa"/>
        </w:tcPr>
        <w:p w14:paraId="096553D5" w14:textId="115FC571" w:rsidR="177858A2" w:rsidRDefault="177858A2" w:rsidP="00BC6276">
          <w:pPr>
            <w:pStyle w:val="Header"/>
            <w:ind w:right="-115"/>
            <w:jc w:val="right"/>
          </w:pPr>
        </w:p>
      </w:tc>
    </w:tr>
  </w:tbl>
  <w:p w14:paraId="1969581C" w14:textId="3EE4BD44" w:rsidR="177858A2" w:rsidRDefault="177858A2" w:rsidP="00BC627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4816C2DC" w14:textId="77777777" w:rsidTr="00BC6276">
      <w:trPr>
        <w:trHeight w:val="300"/>
      </w:trPr>
      <w:tc>
        <w:tcPr>
          <w:tcW w:w="3360" w:type="dxa"/>
        </w:tcPr>
        <w:p w14:paraId="21BC60F5" w14:textId="77F0F23C" w:rsidR="177858A2" w:rsidRDefault="177858A2" w:rsidP="00BC6276">
          <w:pPr>
            <w:pStyle w:val="Header"/>
            <w:ind w:left="-115"/>
          </w:pPr>
        </w:p>
      </w:tc>
      <w:tc>
        <w:tcPr>
          <w:tcW w:w="3360" w:type="dxa"/>
        </w:tcPr>
        <w:p w14:paraId="351032A2" w14:textId="72E08DA8" w:rsidR="177858A2" w:rsidRDefault="177858A2" w:rsidP="00BC6276">
          <w:pPr>
            <w:pStyle w:val="Header"/>
            <w:jc w:val="center"/>
          </w:pPr>
        </w:p>
      </w:tc>
      <w:tc>
        <w:tcPr>
          <w:tcW w:w="3360" w:type="dxa"/>
        </w:tcPr>
        <w:p w14:paraId="7960239B" w14:textId="71C87B9D" w:rsidR="177858A2" w:rsidRDefault="177858A2" w:rsidP="00BC6276">
          <w:pPr>
            <w:pStyle w:val="Header"/>
            <w:ind w:right="-115"/>
            <w:jc w:val="right"/>
          </w:pPr>
        </w:p>
      </w:tc>
    </w:tr>
  </w:tbl>
  <w:p w14:paraId="16A8B09C" w14:textId="0D6A6863" w:rsidR="177858A2" w:rsidRDefault="177858A2" w:rsidP="00BC627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00DB7DCC" w14:textId="77777777" w:rsidTr="00BC6276">
      <w:trPr>
        <w:trHeight w:val="300"/>
      </w:trPr>
      <w:tc>
        <w:tcPr>
          <w:tcW w:w="3360" w:type="dxa"/>
        </w:tcPr>
        <w:p w14:paraId="5C0509CE" w14:textId="1A3EE88E" w:rsidR="177858A2" w:rsidRDefault="177858A2" w:rsidP="00BC6276">
          <w:pPr>
            <w:pStyle w:val="Header"/>
            <w:ind w:left="-115"/>
          </w:pPr>
        </w:p>
      </w:tc>
      <w:tc>
        <w:tcPr>
          <w:tcW w:w="3360" w:type="dxa"/>
        </w:tcPr>
        <w:p w14:paraId="1B2F08D4" w14:textId="116C9FC6" w:rsidR="177858A2" w:rsidRDefault="177858A2" w:rsidP="00BC6276">
          <w:pPr>
            <w:pStyle w:val="Header"/>
            <w:jc w:val="center"/>
          </w:pPr>
        </w:p>
      </w:tc>
      <w:tc>
        <w:tcPr>
          <w:tcW w:w="3360" w:type="dxa"/>
        </w:tcPr>
        <w:p w14:paraId="2F0656B3" w14:textId="74017978" w:rsidR="177858A2" w:rsidRDefault="177858A2" w:rsidP="00BC6276">
          <w:pPr>
            <w:pStyle w:val="Header"/>
            <w:ind w:right="-115"/>
            <w:jc w:val="right"/>
          </w:pPr>
        </w:p>
      </w:tc>
    </w:tr>
  </w:tbl>
  <w:p w14:paraId="7B61065F" w14:textId="2CB463EE" w:rsidR="177858A2" w:rsidRDefault="177858A2" w:rsidP="00BC62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288C03D0" w14:textId="77777777" w:rsidTr="177858A2">
      <w:trPr>
        <w:trHeight w:val="300"/>
      </w:trPr>
      <w:tc>
        <w:tcPr>
          <w:tcW w:w="3360" w:type="dxa"/>
        </w:tcPr>
        <w:p w14:paraId="11BC7844" w14:textId="1ECBC250" w:rsidR="177858A2" w:rsidRDefault="177858A2" w:rsidP="177858A2">
          <w:pPr>
            <w:pStyle w:val="Header"/>
            <w:ind w:left="-115"/>
          </w:pPr>
        </w:p>
      </w:tc>
      <w:tc>
        <w:tcPr>
          <w:tcW w:w="3360" w:type="dxa"/>
        </w:tcPr>
        <w:p w14:paraId="2009C38D" w14:textId="113FA994" w:rsidR="177858A2" w:rsidRDefault="177858A2" w:rsidP="177858A2">
          <w:pPr>
            <w:pStyle w:val="Header"/>
            <w:jc w:val="center"/>
          </w:pPr>
        </w:p>
      </w:tc>
      <w:tc>
        <w:tcPr>
          <w:tcW w:w="3360" w:type="dxa"/>
        </w:tcPr>
        <w:p w14:paraId="42784FFB" w14:textId="281F3789" w:rsidR="177858A2" w:rsidRDefault="177858A2" w:rsidP="177858A2">
          <w:pPr>
            <w:pStyle w:val="Header"/>
            <w:ind w:right="-115"/>
            <w:jc w:val="right"/>
          </w:pPr>
        </w:p>
      </w:tc>
    </w:tr>
  </w:tbl>
  <w:p w14:paraId="0EF25E78" w14:textId="09C4693C" w:rsidR="177858A2" w:rsidRDefault="177858A2" w:rsidP="177858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21391AB4" w14:textId="77777777" w:rsidTr="00BC6276">
      <w:trPr>
        <w:trHeight w:val="300"/>
      </w:trPr>
      <w:tc>
        <w:tcPr>
          <w:tcW w:w="3360" w:type="dxa"/>
        </w:tcPr>
        <w:p w14:paraId="6D49638A" w14:textId="5583F134" w:rsidR="177858A2" w:rsidRDefault="177858A2" w:rsidP="00BC6276">
          <w:pPr>
            <w:pStyle w:val="Header"/>
            <w:ind w:left="-115"/>
          </w:pPr>
        </w:p>
      </w:tc>
      <w:tc>
        <w:tcPr>
          <w:tcW w:w="3360" w:type="dxa"/>
        </w:tcPr>
        <w:p w14:paraId="26687B6A" w14:textId="013BEFC4" w:rsidR="177858A2" w:rsidRDefault="177858A2" w:rsidP="00BC6276">
          <w:pPr>
            <w:pStyle w:val="Header"/>
            <w:jc w:val="center"/>
          </w:pPr>
        </w:p>
      </w:tc>
      <w:tc>
        <w:tcPr>
          <w:tcW w:w="3360" w:type="dxa"/>
        </w:tcPr>
        <w:p w14:paraId="376843F9" w14:textId="76610216" w:rsidR="177858A2" w:rsidRDefault="177858A2" w:rsidP="00BC6276">
          <w:pPr>
            <w:pStyle w:val="Header"/>
            <w:ind w:right="-115"/>
            <w:jc w:val="right"/>
          </w:pPr>
        </w:p>
      </w:tc>
    </w:tr>
  </w:tbl>
  <w:p w14:paraId="55CE8CF4" w14:textId="0CF8FB02" w:rsidR="177858A2" w:rsidRDefault="177858A2" w:rsidP="00BC627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1CB21BF2" w14:textId="77777777" w:rsidTr="00BC6276">
      <w:trPr>
        <w:trHeight w:val="300"/>
      </w:trPr>
      <w:tc>
        <w:tcPr>
          <w:tcW w:w="3360" w:type="dxa"/>
        </w:tcPr>
        <w:p w14:paraId="31739338" w14:textId="61DF4B98" w:rsidR="177858A2" w:rsidRDefault="177858A2" w:rsidP="00BC6276">
          <w:pPr>
            <w:pStyle w:val="Header"/>
            <w:ind w:left="-115"/>
          </w:pPr>
        </w:p>
      </w:tc>
      <w:tc>
        <w:tcPr>
          <w:tcW w:w="3360" w:type="dxa"/>
        </w:tcPr>
        <w:p w14:paraId="0AF9012E" w14:textId="6BE46E39" w:rsidR="177858A2" w:rsidRDefault="177858A2" w:rsidP="00BC6276">
          <w:pPr>
            <w:pStyle w:val="Header"/>
            <w:jc w:val="center"/>
          </w:pPr>
        </w:p>
      </w:tc>
      <w:tc>
        <w:tcPr>
          <w:tcW w:w="3360" w:type="dxa"/>
        </w:tcPr>
        <w:p w14:paraId="346C4B1D" w14:textId="47724444" w:rsidR="177858A2" w:rsidRDefault="177858A2" w:rsidP="00BC6276">
          <w:pPr>
            <w:pStyle w:val="Header"/>
            <w:ind w:right="-115"/>
            <w:jc w:val="right"/>
          </w:pPr>
        </w:p>
      </w:tc>
    </w:tr>
  </w:tbl>
  <w:p w14:paraId="69F17FF0" w14:textId="702B78CC" w:rsidR="177858A2" w:rsidRDefault="177858A2" w:rsidP="00BC627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41BB3A73" w14:textId="77777777" w:rsidTr="00BC6276">
      <w:trPr>
        <w:trHeight w:val="300"/>
      </w:trPr>
      <w:tc>
        <w:tcPr>
          <w:tcW w:w="3360" w:type="dxa"/>
        </w:tcPr>
        <w:p w14:paraId="4FD621C7" w14:textId="57F634B3" w:rsidR="177858A2" w:rsidRDefault="177858A2" w:rsidP="00BC6276">
          <w:pPr>
            <w:pStyle w:val="Header"/>
            <w:ind w:left="-115"/>
          </w:pPr>
        </w:p>
      </w:tc>
      <w:tc>
        <w:tcPr>
          <w:tcW w:w="3360" w:type="dxa"/>
        </w:tcPr>
        <w:p w14:paraId="1A202F6F" w14:textId="03189FC8" w:rsidR="177858A2" w:rsidRDefault="177858A2" w:rsidP="00BC6276">
          <w:pPr>
            <w:pStyle w:val="Header"/>
            <w:jc w:val="center"/>
          </w:pPr>
        </w:p>
      </w:tc>
      <w:tc>
        <w:tcPr>
          <w:tcW w:w="3360" w:type="dxa"/>
        </w:tcPr>
        <w:p w14:paraId="198F481C" w14:textId="5DE6EBA2" w:rsidR="177858A2" w:rsidRDefault="177858A2" w:rsidP="00BC6276">
          <w:pPr>
            <w:pStyle w:val="Header"/>
            <w:ind w:right="-115"/>
            <w:jc w:val="right"/>
          </w:pPr>
        </w:p>
      </w:tc>
    </w:tr>
  </w:tbl>
  <w:p w14:paraId="4BAA30F2" w14:textId="6096CF8B" w:rsidR="177858A2" w:rsidRDefault="177858A2" w:rsidP="00BC627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5CB52C9E" w14:textId="77777777" w:rsidTr="00BC6276">
      <w:trPr>
        <w:trHeight w:val="300"/>
      </w:trPr>
      <w:tc>
        <w:tcPr>
          <w:tcW w:w="3360" w:type="dxa"/>
        </w:tcPr>
        <w:p w14:paraId="130EBA2C" w14:textId="46C54013" w:rsidR="177858A2" w:rsidRDefault="177858A2" w:rsidP="00BC6276">
          <w:pPr>
            <w:pStyle w:val="Header"/>
            <w:ind w:left="-115"/>
          </w:pPr>
        </w:p>
      </w:tc>
      <w:tc>
        <w:tcPr>
          <w:tcW w:w="3360" w:type="dxa"/>
        </w:tcPr>
        <w:p w14:paraId="1E73D186" w14:textId="32840C6E" w:rsidR="177858A2" w:rsidRDefault="177858A2" w:rsidP="00BC6276">
          <w:pPr>
            <w:pStyle w:val="Header"/>
            <w:jc w:val="center"/>
          </w:pPr>
        </w:p>
      </w:tc>
      <w:tc>
        <w:tcPr>
          <w:tcW w:w="3360" w:type="dxa"/>
        </w:tcPr>
        <w:p w14:paraId="60E0FA3B" w14:textId="2DA4CD06" w:rsidR="177858A2" w:rsidRDefault="177858A2" w:rsidP="00BC6276">
          <w:pPr>
            <w:pStyle w:val="Header"/>
            <w:ind w:right="-115"/>
            <w:jc w:val="right"/>
          </w:pPr>
        </w:p>
      </w:tc>
    </w:tr>
  </w:tbl>
  <w:p w14:paraId="3B773919" w14:textId="70889DA3" w:rsidR="177858A2" w:rsidRDefault="177858A2" w:rsidP="00BC627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03DE3F05" w14:textId="77777777" w:rsidTr="00BC6276">
      <w:trPr>
        <w:trHeight w:val="300"/>
      </w:trPr>
      <w:tc>
        <w:tcPr>
          <w:tcW w:w="3360" w:type="dxa"/>
        </w:tcPr>
        <w:p w14:paraId="0FFAEB93" w14:textId="28E0EA4A" w:rsidR="177858A2" w:rsidRDefault="177858A2" w:rsidP="00BC6276">
          <w:pPr>
            <w:pStyle w:val="Header"/>
            <w:ind w:left="-115"/>
          </w:pPr>
        </w:p>
      </w:tc>
      <w:tc>
        <w:tcPr>
          <w:tcW w:w="3360" w:type="dxa"/>
        </w:tcPr>
        <w:p w14:paraId="0EF17E36" w14:textId="7497398D" w:rsidR="177858A2" w:rsidRDefault="177858A2" w:rsidP="00BC6276">
          <w:pPr>
            <w:pStyle w:val="Header"/>
            <w:jc w:val="center"/>
          </w:pPr>
        </w:p>
      </w:tc>
      <w:tc>
        <w:tcPr>
          <w:tcW w:w="3360" w:type="dxa"/>
        </w:tcPr>
        <w:p w14:paraId="2312B382" w14:textId="16181A45" w:rsidR="177858A2" w:rsidRDefault="177858A2" w:rsidP="00BC6276">
          <w:pPr>
            <w:pStyle w:val="Header"/>
            <w:ind w:right="-115"/>
            <w:jc w:val="right"/>
          </w:pPr>
        </w:p>
      </w:tc>
    </w:tr>
  </w:tbl>
  <w:p w14:paraId="71BCBEDE" w14:textId="553FEB58" w:rsidR="177858A2" w:rsidRDefault="177858A2" w:rsidP="00BC627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7EE617AD" w14:textId="77777777" w:rsidTr="00BC6276">
      <w:trPr>
        <w:trHeight w:val="300"/>
      </w:trPr>
      <w:tc>
        <w:tcPr>
          <w:tcW w:w="3360" w:type="dxa"/>
        </w:tcPr>
        <w:p w14:paraId="23AB1F96" w14:textId="0B2972AD" w:rsidR="177858A2" w:rsidRDefault="177858A2" w:rsidP="00BC6276">
          <w:pPr>
            <w:pStyle w:val="Header"/>
            <w:ind w:left="-115"/>
          </w:pPr>
        </w:p>
      </w:tc>
      <w:tc>
        <w:tcPr>
          <w:tcW w:w="3360" w:type="dxa"/>
        </w:tcPr>
        <w:p w14:paraId="06146F4A" w14:textId="7D00A7A5" w:rsidR="177858A2" w:rsidRDefault="177858A2" w:rsidP="00BC6276">
          <w:pPr>
            <w:pStyle w:val="Header"/>
            <w:jc w:val="center"/>
          </w:pPr>
        </w:p>
      </w:tc>
      <w:tc>
        <w:tcPr>
          <w:tcW w:w="3360" w:type="dxa"/>
        </w:tcPr>
        <w:p w14:paraId="5764C6EA" w14:textId="0707411E" w:rsidR="177858A2" w:rsidRDefault="177858A2" w:rsidP="00BC6276">
          <w:pPr>
            <w:pStyle w:val="Header"/>
            <w:ind w:right="-115"/>
            <w:jc w:val="right"/>
          </w:pPr>
        </w:p>
      </w:tc>
    </w:tr>
  </w:tbl>
  <w:p w14:paraId="3B92F6B1" w14:textId="7C575546" w:rsidR="177858A2" w:rsidRDefault="177858A2" w:rsidP="00BC627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1F82567F" w14:textId="77777777" w:rsidTr="00BC6276">
      <w:trPr>
        <w:trHeight w:val="300"/>
      </w:trPr>
      <w:tc>
        <w:tcPr>
          <w:tcW w:w="3360" w:type="dxa"/>
        </w:tcPr>
        <w:p w14:paraId="52B2BC9B" w14:textId="04DC0C94" w:rsidR="177858A2" w:rsidRDefault="177858A2" w:rsidP="00BC6276">
          <w:pPr>
            <w:pStyle w:val="Header"/>
            <w:ind w:left="-115"/>
          </w:pPr>
        </w:p>
      </w:tc>
      <w:tc>
        <w:tcPr>
          <w:tcW w:w="3360" w:type="dxa"/>
        </w:tcPr>
        <w:p w14:paraId="3ADB673E" w14:textId="2E6F8169" w:rsidR="177858A2" w:rsidRDefault="177858A2" w:rsidP="00BC6276">
          <w:pPr>
            <w:pStyle w:val="Header"/>
            <w:jc w:val="center"/>
          </w:pPr>
        </w:p>
      </w:tc>
      <w:tc>
        <w:tcPr>
          <w:tcW w:w="3360" w:type="dxa"/>
        </w:tcPr>
        <w:p w14:paraId="7FE4527F" w14:textId="781F1E07" w:rsidR="177858A2" w:rsidRDefault="177858A2" w:rsidP="00BC6276">
          <w:pPr>
            <w:pStyle w:val="Header"/>
            <w:ind w:right="-115"/>
            <w:jc w:val="right"/>
          </w:pPr>
        </w:p>
      </w:tc>
    </w:tr>
  </w:tbl>
  <w:p w14:paraId="05FD059F" w14:textId="2E043633" w:rsidR="177858A2" w:rsidRDefault="177858A2" w:rsidP="00BC62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3D719" w14:textId="77777777" w:rsidR="002B167C" w:rsidRDefault="002B167C" w:rsidP="00781DEE">
      <w:r>
        <w:separator/>
      </w:r>
    </w:p>
  </w:footnote>
  <w:footnote w:type="continuationSeparator" w:id="0">
    <w:p w14:paraId="7C33AD8D" w14:textId="77777777" w:rsidR="002B167C" w:rsidRDefault="002B167C" w:rsidP="00781DEE">
      <w:r>
        <w:continuationSeparator/>
      </w:r>
    </w:p>
  </w:footnote>
  <w:footnote w:type="continuationNotice" w:id="1">
    <w:p w14:paraId="46F40B10" w14:textId="77777777" w:rsidR="002B167C" w:rsidRDefault="002B167C" w:rsidP="00781DEE"/>
  </w:footnote>
  <w:footnote w:id="2">
    <w:p w14:paraId="6152C980" w14:textId="7104B061" w:rsidR="0099457B" w:rsidRPr="0099457B" w:rsidRDefault="0099457B" w:rsidP="0099457B">
      <w:r>
        <w:rPr>
          <w:rStyle w:val="FootnoteReference"/>
        </w:rPr>
        <w:footnoteRef/>
      </w:r>
      <w:r>
        <w:t xml:space="preserve"> </w:t>
      </w:r>
      <w:r w:rsidRPr="00181549">
        <w:t>FEMA’s Hazus National Building Inventory</w:t>
      </w:r>
      <w:r w:rsidRPr="0099457B">
        <w:t>, compiles property valuations based on business classification codes (NAICS), census data</w:t>
      </w:r>
      <w:r w:rsidR="00E2142C">
        <w:t xml:space="preserve"> and</w:t>
      </w:r>
      <w:r w:rsidRPr="0099457B">
        <w:t xml:space="preserve"> commercial building datasets. These datasets help estimate replacement costs, exposure values and potential losses in disaster scenarios.</w:t>
      </w:r>
      <w:r>
        <w:t xml:space="preserve"> </w:t>
      </w:r>
      <w:r w:rsidRPr="0099457B">
        <w:t xml:space="preserve">A full listing of assets within these categories can be accessed through </w:t>
      </w:r>
      <w:r w:rsidRPr="00181549">
        <w:t>FEMA’s publicly available Hazus data</w:t>
      </w:r>
      <w:r w:rsidRPr="0099457B">
        <w:t xml:space="preserve">. Users interested in exploring detailed records can download and review the datasets at </w:t>
      </w:r>
      <w:r w:rsidRPr="00181549">
        <w:t>FEMA’s Hazus Data &amp; Resources</w:t>
      </w:r>
      <w:r w:rsidRPr="0099457B">
        <w:t>.</w:t>
      </w:r>
    </w:p>
    <w:p w14:paraId="64C83378" w14:textId="40091488" w:rsidR="0099457B" w:rsidRPr="00181549" w:rsidRDefault="0099457B">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88EAD" w14:textId="73FF7208" w:rsidR="00B36E5B" w:rsidRDefault="177858A2">
    <w:pPr>
      <w:pStyle w:val="Header"/>
    </w:pPr>
    <w:r w:rsidRPr="177858A2">
      <w:rPr>
        <w:b/>
        <w:bCs/>
        <w:color w:val="C00000"/>
      </w:rPr>
      <w:t>Phase 2 Draft:</w:t>
    </w:r>
    <w:r>
      <w:t xml:space="preserve"> Resilience and sustainability scorecard | </w:t>
    </w:r>
    <w:r w:rsidRPr="177858A2">
      <w:rPr>
        <w:b/>
        <w:bCs/>
      </w:rPr>
      <w:t>Central Coast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3EEEC5EA" w14:textId="77777777" w:rsidTr="00BC6276">
      <w:trPr>
        <w:trHeight w:val="300"/>
      </w:trPr>
      <w:tc>
        <w:tcPr>
          <w:tcW w:w="3360" w:type="dxa"/>
        </w:tcPr>
        <w:p w14:paraId="75C9DE5D" w14:textId="1AB04BA3" w:rsidR="177858A2" w:rsidRDefault="177858A2" w:rsidP="00BC6276">
          <w:pPr>
            <w:pStyle w:val="Header"/>
            <w:ind w:left="-115"/>
          </w:pPr>
        </w:p>
      </w:tc>
      <w:tc>
        <w:tcPr>
          <w:tcW w:w="3360" w:type="dxa"/>
        </w:tcPr>
        <w:p w14:paraId="1C3D95ED" w14:textId="73C0B23F" w:rsidR="177858A2" w:rsidRDefault="177858A2" w:rsidP="00BC6276">
          <w:pPr>
            <w:pStyle w:val="Header"/>
            <w:jc w:val="center"/>
          </w:pPr>
        </w:p>
      </w:tc>
      <w:tc>
        <w:tcPr>
          <w:tcW w:w="3360" w:type="dxa"/>
        </w:tcPr>
        <w:p w14:paraId="6920FB7A" w14:textId="0F9B6483" w:rsidR="177858A2" w:rsidRDefault="177858A2" w:rsidP="00BC6276">
          <w:pPr>
            <w:pStyle w:val="Header"/>
            <w:ind w:right="-115"/>
            <w:jc w:val="right"/>
          </w:pPr>
        </w:p>
      </w:tc>
    </w:tr>
  </w:tbl>
  <w:p w14:paraId="393DBFEA" w14:textId="7865D006" w:rsidR="177858A2" w:rsidRDefault="177858A2" w:rsidP="00BC627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6D9362D9" w14:textId="77777777" w:rsidTr="00BC6276">
      <w:trPr>
        <w:trHeight w:val="300"/>
      </w:trPr>
      <w:tc>
        <w:tcPr>
          <w:tcW w:w="3360" w:type="dxa"/>
        </w:tcPr>
        <w:p w14:paraId="0FB9C618" w14:textId="68F1CA15" w:rsidR="177858A2" w:rsidRDefault="177858A2" w:rsidP="00BC6276">
          <w:pPr>
            <w:pStyle w:val="Header"/>
            <w:ind w:left="-115"/>
          </w:pPr>
        </w:p>
      </w:tc>
      <w:tc>
        <w:tcPr>
          <w:tcW w:w="3360" w:type="dxa"/>
        </w:tcPr>
        <w:p w14:paraId="656E059A" w14:textId="11B59D69" w:rsidR="177858A2" w:rsidRDefault="177858A2" w:rsidP="00BC6276">
          <w:pPr>
            <w:pStyle w:val="Header"/>
            <w:jc w:val="center"/>
          </w:pPr>
        </w:p>
      </w:tc>
      <w:tc>
        <w:tcPr>
          <w:tcW w:w="3360" w:type="dxa"/>
        </w:tcPr>
        <w:p w14:paraId="055E4481" w14:textId="7CD8B15A" w:rsidR="177858A2" w:rsidRDefault="177858A2" w:rsidP="00BC6276">
          <w:pPr>
            <w:pStyle w:val="Header"/>
            <w:ind w:right="-115"/>
            <w:jc w:val="right"/>
          </w:pPr>
        </w:p>
      </w:tc>
    </w:tr>
  </w:tbl>
  <w:p w14:paraId="5875E166" w14:textId="67D47450" w:rsidR="177858A2" w:rsidRDefault="177858A2" w:rsidP="00BC627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42856D2D" w14:textId="77777777" w:rsidTr="00BC6276">
      <w:trPr>
        <w:trHeight w:val="300"/>
      </w:trPr>
      <w:tc>
        <w:tcPr>
          <w:tcW w:w="3360" w:type="dxa"/>
        </w:tcPr>
        <w:p w14:paraId="4C9146CA" w14:textId="7CDFDEE5" w:rsidR="177858A2" w:rsidRDefault="177858A2" w:rsidP="00BC6276">
          <w:pPr>
            <w:pStyle w:val="Header"/>
            <w:ind w:left="-115"/>
          </w:pPr>
        </w:p>
      </w:tc>
      <w:tc>
        <w:tcPr>
          <w:tcW w:w="3360" w:type="dxa"/>
        </w:tcPr>
        <w:p w14:paraId="75DE97FC" w14:textId="785AC6F5" w:rsidR="177858A2" w:rsidRDefault="177858A2" w:rsidP="00BC6276">
          <w:pPr>
            <w:pStyle w:val="Header"/>
            <w:jc w:val="center"/>
          </w:pPr>
        </w:p>
      </w:tc>
      <w:tc>
        <w:tcPr>
          <w:tcW w:w="3360" w:type="dxa"/>
        </w:tcPr>
        <w:p w14:paraId="183B7249" w14:textId="10A93F7D" w:rsidR="177858A2" w:rsidRDefault="177858A2" w:rsidP="00BC6276">
          <w:pPr>
            <w:pStyle w:val="Header"/>
            <w:ind w:right="-115"/>
            <w:jc w:val="right"/>
          </w:pPr>
        </w:p>
      </w:tc>
    </w:tr>
  </w:tbl>
  <w:p w14:paraId="4E29A1E3" w14:textId="3623CBAF" w:rsidR="177858A2" w:rsidRDefault="177858A2" w:rsidP="00BC627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480C3538" w14:textId="77777777" w:rsidTr="00BC6276">
      <w:trPr>
        <w:trHeight w:val="300"/>
      </w:trPr>
      <w:tc>
        <w:tcPr>
          <w:tcW w:w="3360" w:type="dxa"/>
        </w:tcPr>
        <w:p w14:paraId="7414B8C5" w14:textId="3F5DCE07" w:rsidR="177858A2" w:rsidRDefault="177858A2" w:rsidP="00BC6276">
          <w:pPr>
            <w:pStyle w:val="Header"/>
            <w:ind w:left="-115"/>
          </w:pPr>
        </w:p>
      </w:tc>
      <w:tc>
        <w:tcPr>
          <w:tcW w:w="3360" w:type="dxa"/>
        </w:tcPr>
        <w:p w14:paraId="79DCEC4B" w14:textId="39862446" w:rsidR="177858A2" w:rsidRDefault="177858A2" w:rsidP="00BC6276">
          <w:pPr>
            <w:pStyle w:val="Header"/>
            <w:jc w:val="center"/>
          </w:pPr>
        </w:p>
      </w:tc>
      <w:tc>
        <w:tcPr>
          <w:tcW w:w="3360" w:type="dxa"/>
        </w:tcPr>
        <w:p w14:paraId="2A8854AF" w14:textId="2383D79B" w:rsidR="177858A2" w:rsidRDefault="177858A2" w:rsidP="00BC6276">
          <w:pPr>
            <w:pStyle w:val="Header"/>
            <w:ind w:right="-115"/>
            <w:jc w:val="right"/>
          </w:pPr>
        </w:p>
      </w:tc>
    </w:tr>
  </w:tbl>
  <w:p w14:paraId="40870594" w14:textId="5F508A6D" w:rsidR="177858A2" w:rsidRDefault="177858A2" w:rsidP="00BC62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17752A07" w14:textId="77777777" w:rsidTr="177858A2">
      <w:trPr>
        <w:trHeight w:val="300"/>
      </w:trPr>
      <w:tc>
        <w:tcPr>
          <w:tcW w:w="3360" w:type="dxa"/>
        </w:tcPr>
        <w:p w14:paraId="6E635511" w14:textId="6097DC33" w:rsidR="177858A2" w:rsidRDefault="177858A2" w:rsidP="177858A2">
          <w:pPr>
            <w:pStyle w:val="Header"/>
            <w:ind w:left="-115"/>
          </w:pPr>
        </w:p>
      </w:tc>
      <w:tc>
        <w:tcPr>
          <w:tcW w:w="3360" w:type="dxa"/>
        </w:tcPr>
        <w:p w14:paraId="16E216EE" w14:textId="42F9FAA9" w:rsidR="177858A2" w:rsidRDefault="177858A2" w:rsidP="177858A2">
          <w:pPr>
            <w:pStyle w:val="Header"/>
            <w:jc w:val="center"/>
          </w:pPr>
        </w:p>
      </w:tc>
      <w:tc>
        <w:tcPr>
          <w:tcW w:w="3360" w:type="dxa"/>
        </w:tcPr>
        <w:p w14:paraId="4331F963" w14:textId="27228BA9" w:rsidR="177858A2" w:rsidRDefault="177858A2" w:rsidP="177858A2">
          <w:pPr>
            <w:pStyle w:val="Header"/>
            <w:ind w:right="-115"/>
            <w:jc w:val="right"/>
          </w:pPr>
        </w:p>
      </w:tc>
    </w:tr>
  </w:tbl>
  <w:p w14:paraId="7E22DFCB" w14:textId="580D0989" w:rsidR="177858A2" w:rsidRDefault="177858A2" w:rsidP="177858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28D26DC6" w14:textId="77777777" w:rsidTr="00BC6276">
      <w:trPr>
        <w:trHeight w:val="300"/>
      </w:trPr>
      <w:tc>
        <w:tcPr>
          <w:tcW w:w="3360" w:type="dxa"/>
        </w:tcPr>
        <w:p w14:paraId="5ADF4B60" w14:textId="3BDFE994" w:rsidR="177858A2" w:rsidRDefault="177858A2" w:rsidP="00BC6276">
          <w:pPr>
            <w:pStyle w:val="Header"/>
            <w:ind w:left="-115"/>
          </w:pPr>
        </w:p>
      </w:tc>
      <w:tc>
        <w:tcPr>
          <w:tcW w:w="3360" w:type="dxa"/>
        </w:tcPr>
        <w:p w14:paraId="2139A592" w14:textId="41599067" w:rsidR="177858A2" w:rsidRDefault="177858A2" w:rsidP="00BC6276">
          <w:pPr>
            <w:pStyle w:val="Header"/>
            <w:jc w:val="center"/>
          </w:pPr>
        </w:p>
      </w:tc>
      <w:tc>
        <w:tcPr>
          <w:tcW w:w="3360" w:type="dxa"/>
        </w:tcPr>
        <w:p w14:paraId="6615E49B" w14:textId="049ACF12" w:rsidR="177858A2" w:rsidRDefault="177858A2" w:rsidP="00BC6276">
          <w:pPr>
            <w:pStyle w:val="Header"/>
            <w:ind w:right="-115"/>
            <w:jc w:val="right"/>
          </w:pPr>
        </w:p>
      </w:tc>
    </w:tr>
  </w:tbl>
  <w:p w14:paraId="575ED1D6" w14:textId="71E5EF3F" w:rsidR="177858A2" w:rsidRDefault="177858A2" w:rsidP="00BC62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34B10545" w14:textId="77777777" w:rsidTr="00BC6276">
      <w:trPr>
        <w:trHeight w:val="300"/>
      </w:trPr>
      <w:tc>
        <w:tcPr>
          <w:tcW w:w="3360" w:type="dxa"/>
        </w:tcPr>
        <w:p w14:paraId="66026E91" w14:textId="1403C38E" w:rsidR="177858A2" w:rsidRDefault="177858A2" w:rsidP="00BC6276">
          <w:pPr>
            <w:pStyle w:val="Header"/>
            <w:ind w:left="-115"/>
          </w:pPr>
        </w:p>
      </w:tc>
      <w:tc>
        <w:tcPr>
          <w:tcW w:w="3360" w:type="dxa"/>
        </w:tcPr>
        <w:p w14:paraId="6F96D716" w14:textId="621ABAFA" w:rsidR="177858A2" w:rsidRDefault="177858A2" w:rsidP="00BC6276">
          <w:pPr>
            <w:pStyle w:val="Header"/>
            <w:jc w:val="center"/>
          </w:pPr>
        </w:p>
      </w:tc>
      <w:tc>
        <w:tcPr>
          <w:tcW w:w="3360" w:type="dxa"/>
        </w:tcPr>
        <w:p w14:paraId="4D11A732" w14:textId="75B2D21D" w:rsidR="177858A2" w:rsidRDefault="177858A2" w:rsidP="00BC6276">
          <w:pPr>
            <w:pStyle w:val="Header"/>
            <w:ind w:right="-115"/>
            <w:jc w:val="right"/>
          </w:pPr>
        </w:p>
      </w:tc>
    </w:tr>
  </w:tbl>
  <w:p w14:paraId="24E3496E" w14:textId="5587392D" w:rsidR="177858A2" w:rsidRDefault="177858A2" w:rsidP="00BC627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3C2AC3ED" w14:textId="77777777" w:rsidTr="00BC6276">
      <w:trPr>
        <w:trHeight w:val="300"/>
      </w:trPr>
      <w:tc>
        <w:tcPr>
          <w:tcW w:w="3360" w:type="dxa"/>
        </w:tcPr>
        <w:p w14:paraId="5EBCB1B0" w14:textId="73EFBA23" w:rsidR="177858A2" w:rsidRDefault="177858A2" w:rsidP="00BC6276">
          <w:pPr>
            <w:pStyle w:val="Header"/>
            <w:ind w:left="-115"/>
          </w:pPr>
        </w:p>
      </w:tc>
      <w:tc>
        <w:tcPr>
          <w:tcW w:w="3360" w:type="dxa"/>
        </w:tcPr>
        <w:p w14:paraId="25645A1D" w14:textId="4BD2EA6C" w:rsidR="177858A2" w:rsidRDefault="177858A2" w:rsidP="00BC6276">
          <w:pPr>
            <w:pStyle w:val="Header"/>
            <w:jc w:val="center"/>
          </w:pPr>
        </w:p>
      </w:tc>
      <w:tc>
        <w:tcPr>
          <w:tcW w:w="3360" w:type="dxa"/>
        </w:tcPr>
        <w:p w14:paraId="06DD4055" w14:textId="094905D2" w:rsidR="177858A2" w:rsidRDefault="177858A2" w:rsidP="00BC6276">
          <w:pPr>
            <w:pStyle w:val="Header"/>
            <w:ind w:right="-115"/>
            <w:jc w:val="right"/>
          </w:pPr>
        </w:p>
      </w:tc>
    </w:tr>
  </w:tbl>
  <w:p w14:paraId="07102588" w14:textId="159CA3BF" w:rsidR="177858A2" w:rsidRDefault="177858A2" w:rsidP="00BC627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38C38CC3" w14:textId="77777777" w:rsidTr="00BC6276">
      <w:trPr>
        <w:trHeight w:val="300"/>
      </w:trPr>
      <w:tc>
        <w:tcPr>
          <w:tcW w:w="3360" w:type="dxa"/>
        </w:tcPr>
        <w:p w14:paraId="4DCE9998" w14:textId="7D725511" w:rsidR="177858A2" w:rsidRDefault="177858A2" w:rsidP="00BC6276">
          <w:pPr>
            <w:pStyle w:val="Header"/>
            <w:ind w:left="-115"/>
          </w:pPr>
        </w:p>
      </w:tc>
      <w:tc>
        <w:tcPr>
          <w:tcW w:w="3360" w:type="dxa"/>
        </w:tcPr>
        <w:p w14:paraId="38D51CBC" w14:textId="4203E9C5" w:rsidR="177858A2" w:rsidRDefault="177858A2" w:rsidP="00BC6276">
          <w:pPr>
            <w:pStyle w:val="Header"/>
            <w:jc w:val="center"/>
          </w:pPr>
        </w:p>
      </w:tc>
      <w:tc>
        <w:tcPr>
          <w:tcW w:w="3360" w:type="dxa"/>
        </w:tcPr>
        <w:p w14:paraId="73CA05E4" w14:textId="03C03168" w:rsidR="177858A2" w:rsidRDefault="177858A2" w:rsidP="00BC6276">
          <w:pPr>
            <w:pStyle w:val="Header"/>
            <w:ind w:right="-115"/>
            <w:jc w:val="right"/>
          </w:pPr>
        </w:p>
      </w:tc>
    </w:tr>
  </w:tbl>
  <w:p w14:paraId="42F6831F" w14:textId="49A98D8A" w:rsidR="177858A2" w:rsidRDefault="177858A2" w:rsidP="00BC627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05912E3A" w14:textId="77777777" w:rsidTr="00BC6276">
      <w:trPr>
        <w:trHeight w:val="300"/>
      </w:trPr>
      <w:tc>
        <w:tcPr>
          <w:tcW w:w="3360" w:type="dxa"/>
        </w:tcPr>
        <w:p w14:paraId="320E6BBD" w14:textId="2F786E32" w:rsidR="177858A2" w:rsidRDefault="177858A2" w:rsidP="00BC6276">
          <w:pPr>
            <w:pStyle w:val="Header"/>
            <w:ind w:left="-115"/>
          </w:pPr>
        </w:p>
      </w:tc>
      <w:tc>
        <w:tcPr>
          <w:tcW w:w="3360" w:type="dxa"/>
        </w:tcPr>
        <w:p w14:paraId="6A03BCBE" w14:textId="5E32435C" w:rsidR="177858A2" w:rsidRDefault="177858A2" w:rsidP="00BC6276">
          <w:pPr>
            <w:pStyle w:val="Header"/>
            <w:jc w:val="center"/>
          </w:pPr>
        </w:p>
      </w:tc>
      <w:tc>
        <w:tcPr>
          <w:tcW w:w="3360" w:type="dxa"/>
        </w:tcPr>
        <w:p w14:paraId="275B65AB" w14:textId="3B3D0061" w:rsidR="177858A2" w:rsidRDefault="177858A2" w:rsidP="00BC6276">
          <w:pPr>
            <w:pStyle w:val="Header"/>
            <w:ind w:right="-115"/>
            <w:jc w:val="right"/>
          </w:pPr>
        </w:p>
      </w:tc>
    </w:tr>
  </w:tbl>
  <w:p w14:paraId="1579D00D" w14:textId="44982C48" w:rsidR="177858A2" w:rsidRDefault="177858A2" w:rsidP="00BC627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0442D92B" w14:textId="77777777" w:rsidTr="00BC6276">
      <w:trPr>
        <w:trHeight w:val="300"/>
      </w:trPr>
      <w:tc>
        <w:tcPr>
          <w:tcW w:w="3360" w:type="dxa"/>
        </w:tcPr>
        <w:p w14:paraId="4A926815" w14:textId="2A2EC1CA" w:rsidR="177858A2" w:rsidRDefault="177858A2" w:rsidP="00BC6276">
          <w:pPr>
            <w:pStyle w:val="Header"/>
            <w:ind w:left="-115"/>
          </w:pPr>
        </w:p>
      </w:tc>
      <w:tc>
        <w:tcPr>
          <w:tcW w:w="3360" w:type="dxa"/>
        </w:tcPr>
        <w:p w14:paraId="68436580" w14:textId="79E72227" w:rsidR="177858A2" w:rsidRDefault="177858A2" w:rsidP="00BC6276">
          <w:pPr>
            <w:pStyle w:val="Header"/>
            <w:jc w:val="center"/>
          </w:pPr>
        </w:p>
      </w:tc>
      <w:tc>
        <w:tcPr>
          <w:tcW w:w="3360" w:type="dxa"/>
        </w:tcPr>
        <w:p w14:paraId="5F901671" w14:textId="6E803D5F" w:rsidR="177858A2" w:rsidRDefault="177858A2" w:rsidP="00BC6276">
          <w:pPr>
            <w:pStyle w:val="Header"/>
            <w:ind w:right="-115"/>
            <w:jc w:val="right"/>
          </w:pPr>
        </w:p>
      </w:tc>
    </w:tr>
  </w:tbl>
  <w:p w14:paraId="3D2853DD" w14:textId="3FB7CD7F" w:rsidR="177858A2" w:rsidRDefault="177858A2" w:rsidP="00BC627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177858A2" w14:paraId="67D65FC0" w14:textId="77777777" w:rsidTr="00BC6276">
      <w:trPr>
        <w:trHeight w:val="300"/>
      </w:trPr>
      <w:tc>
        <w:tcPr>
          <w:tcW w:w="3360" w:type="dxa"/>
        </w:tcPr>
        <w:p w14:paraId="2FC21968" w14:textId="237BA9D7" w:rsidR="177858A2" w:rsidRDefault="177858A2" w:rsidP="00BC6276">
          <w:pPr>
            <w:pStyle w:val="Header"/>
            <w:ind w:left="-115"/>
          </w:pPr>
        </w:p>
      </w:tc>
      <w:tc>
        <w:tcPr>
          <w:tcW w:w="3360" w:type="dxa"/>
        </w:tcPr>
        <w:p w14:paraId="01E25C63" w14:textId="7B6CCED2" w:rsidR="177858A2" w:rsidRDefault="177858A2" w:rsidP="00BC6276">
          <w:pPr>
            <w:pStyle w:val="Header"/>
            <w:jc w:val="center"/>
          </w:pPr>
        </w:p>
      </w:tc>
      <w:tc>
        <w:tcPr>
          <w:tcW w:w="3360" w:type="dxa"/>
        </w:tcPr>
        <w:p w14:paraId="44DEE29D" w14:textId="3BC4031C" w:rsidR="177858A2" w:rsidRDefault="177858A2" w:rsidP="00BC6276">
          <w:pPr>
            <w:pStyle w:val="Header"/>
            <w:ind w:right="-115"/>
            <w:jc w:val="right"/>
          </w:pPr>
        </w:p>
      </w:tc>
    </w:tr>
  </w:tbl>
  <w:p w14:paraId="149D9169" w14:textId="204B4E60" w:rsidR="177858A2" w:rsidRDefault="177858A2" w:rsidP="00BC6276">
    <w:pPr>
      <w:pStyle w:val="Header"/>
    </w:pPr>
  </w:p>
</w:hdr>
</file>

<file path=word/intelligence2.xml><?xml version="1.0" encoding="utf-8"?>
<int2:intelligence xmlns:int2="http://schemas.microsoft.com/office/intelligence/2020/intelligence" xmlns:oel="http://schemas.microsoft.com/office/2019/extlst">
  <int2:observations>
    <int2:textHash int2:hashCode="qFozzmjyswJiR9" int2:id="vtDwmWq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C03E8"/>
    <w:multiLevelType w:val="hybridMultilevel"/>
    <w:tmpl w:val="21984782"/>
    <w:lvl w:ilvl="0" w:tplc="DDEA0B64">
      <w:start w:val="1"/>
      <w:numFmt w:val="bullet"/>
      <w:lvlText w:val=""/>
      <w:lvlJc w:val="left"/>
      <w:pPr>
        <w:ind w:left="720" w:hanging="360"/>
      </w:pPr>
      <w:rPr>
        <w:rFonts w:ascii="Symbol" w:hAnsi="Symbol" w:hint="default"/>
      </w:rPr>
    </w:lvl>
    <w:lvl w:ilvl="1" w:tplc="CDE42E6C">
      <w:start w:val="1"/>
      <w:numFmt w:val="bullet"/>
      <w:lvlText w:val="o"/>
      <w:lvlJc w:val="left"/>
      <w:pPr>
        <w:ind w:left="1440" w:hanging="360"/>
      </w:pPr>
      <w:rPr>
        <w:rFonts w:ascii="Courier New" w:hAnsi="Courier New" w:hint="default"/>
      </w:rPr>
    </w:lvl>
    <w:lvl w:ilvl="2" w:tplc="55DEA978">
      <w:start w:val="1"/>
      <w:numFmt w:val="bullet"/>
      <w:lvlText w:val=""/>
      <w:lvlJc w:val="left"/>
      <w:pPr>
        <w:ind w:left="2160" w:hanging="360"/>
      </w:pPr>
      <w:rPr>
        <w:rFonts w:ascii="Wingdings" w:hAnsi="Wingdings" w:hint="default"/>
      </w:rPr>
    </w:lvl>
    <w:lvl w:ilvl="3" w:tplc="EBBC511E">
      <w:start w:val="1"/>
      <w:numFmt w:val="bullet"/>
      <w:lvlText w:val=""/>
      <w:lvlJc w:val="left"/>
      <w:pPr>
        <w:ind w:left="2880" w:hanging="360"/>
      </w:pPr>
      <w:rPr>
        <w:rFonts w:ascii="Symbol" w:hAnsi="Symbol" w:hint="default"/>
      </w:rPr>
    </w:lvl>
    <w:lvl w:ilvl="4" w:tplc="4248286C">
      <w:start w:val="1"/>
      <w:numFmt w:val="bullet"/>
      <w:lvlText w:val="o"/>
      <w:lvlJc w:val="left"/>
      <w:pPr>
        <w:ind w:left="3600" w:hanging="360"/>
      </w:pPr>
      <w:rPr>
        <w:rFonts w:ascii="Courier New" w:hAnsi="Courier New" w:hint="default"/>
      </w:rPr>
    </w:lvl>
    <w:lvl w:ilvl="5" w:tplc="3AF2CC1E">
      <w:start w:val="1"/>
      <w:numFmt w:val="bullet"/>
      <w:lvlText w:val=""/>
      <w:lvlJc w:val="left"/>
      <w:pPr>
        <w:ind w:left="4320" w:hanging="360"/>
      </w:pPr>
      <w:rPr>
        <w:rFonts w:ascii="Wingdings" w:hAnsi="Wingdings" w:hint="default"/>
      </w:rPr>
    </w:lvl>
    <w:lvl w:ilvl="6" w:tplc="27F2CAA2">
      <w:start w:val="1"/>
      <w:numFmt w:val="bullet"/>
      <w:lvlText w:val=""/>
      <w:lvlJc w:val="left"/>
      <w:pPr>
        <w:ind w:left="5040" w:hanging="360"/>
      </w:pPr>
      <w:rPr>
        <w:rFonts w:ascii="Symbol" w:hAnsi="Symbol" w:hint="default"/>
      </w:rPr>
    </w:lvl>
    <w:lvl w:ilvl="7" w:tplc="2520ABA2">
      <w:start w:val="1"/>
      <w:numFmt w:val="bullet"/>
      <w:lvlText w:val="o"/>
      <w:lvlJc w:val="left"/>
      <w:pPr>
        <w:ind w:left="5760" w:hanging="360"/>
      </w:pPr>
      <w:rPr>
        <w:rFonts w:ascii="Courier New" w:hAnsi="Courier New" w:hint="default"/>
      </w:rPr>
    </w:lvl>
    <w:lvl w:ilvl="8" w:tplc="E446D140">
      <w:start w:val="1"/>
      <w:numFmt w:val="bullet"/>
      <w:lvlText w:val=""/>
      <w:lvlJc w:val="left"/>
      <w:pPr>
        <w:ind w:left="6480" w:hanging="360"/>
      </w:pPr>
      <w:rPr>
        <w:rFonts w:ascii="Wingdings" w:hAnsi="Wingdings" w:hint="default"/>
      </w:rPr>
    </w:lvl>
  </w:abstractNum>
  <w:abstractNum w:abstractNumId="1" w15:restartNumberingAfterBreak="0">
    <w:nsid w:val="0C973818"/>
    <w:multiLevelType w:val="hybridMultilevel"/>
    <w:tmpl w:val="64F69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34023F"/>
    <w:multiLevelType w:val="hybridMultilevel"/>
    <w:tmpl w:val="9AA8A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2A5CF6"/>
    <w:multiLevelType w:val="hybridMultilevel"/>
    <w:tmpl w:val="2598B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9360F"/>
    <w:multiLevelType w:val="multilevel"/>
    <w:tmpl w:val="226869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F41DFBA"/>
    <w:multiLevelType w:val="hybridMultilevel"/>
    <w:tmpl w:val="E69689B6"/>
    <w:lvl w:ilvl="0" w:tplc="A2A8ABA4">
      <w:start w:val="1"/>
      <w:numFmt w:val="bullet"/>
      <w:lvlText w:val=""/>
      <w:lvlJc w:val="left"/>
      <w:pPr>
        <w:ind w:left="720" w:hanging="360"/>
      </w:pPr>
      <w:rPr>
        <w:rFonts w:ascii="Symbol" w:hAnsi="Symbol" w:hint="default"/>
      </w:rPr>
    </w:lvl>
    <w:lvl w:ilvl="1" w:tplc="233C3512">
      <w:start w:val="1"/>
      <w:numFmt w:val="bullet"/>
      <w:lvlText w:val="o"/>
      <w:lvlJc w:val="left"/>
      <w:pPr>
        <w:ind w:left="1440" w:hanging="360"/>
      </w:pPr>
      <w:rPr>
        <w:rFonts w:ascii="Courier New" w:hAnsi="Courier New" w:hint="default"/>
      </w:rPr>
    </w:lvl>
    <w:lvl w:ilvl="2" w:tplc="5864576E">
      <w:start w:val="1"/>
      <w:numFmt w:val="bullet"/>
      <w:lvlText w:val=""/>
      <w:lvlJc w:val="left"/>
      <w:pPr>
        <w:ind w:left="2160" w:hanging="360"/>
      </w:pPr>
      <w:rPr>
        <w:rFonts w:ascii="Wingdings" w:hAnsi="Wingdings" w:hint="default"/>
      </w:rPr>
    </w:lvl>
    <w:lvl w:ilvl="3" w:tplc="995ABDD4">
      <w:start w:val="1"/>
      <w:numFmt w:val="bullet"/>
      <w:lvlText w:val=""/>
      <w:lvlJc w:val="left"/>
      <w:pPr>
        <w:ind w:left="2880" w:hanging="360"/>
      </w:pPr>
      <w:rPr>
        <w:rFonts w:ascii="Symbol" w:hAnsi="Symbol" w:hint="default"/>
      </w:rPr>
    </w:lvl>
    <w:lvl w:ilvl="4" w:tplc="F9863144">
      <w:start w:val="1"/>
      <w:numFmt w:val="bullet"/>
      <w:lvlText w:val="o"/>
      <w:lvlJc w:val="left"/>
      <w:pPr>
        <w:ind w:left="3600" w:hanging="360"/>
      </w:pPr>
      <w:rPr>
        <w:rFonts w:ascii="Courier New" w:hAnsi="Courier New" w:hint="default"/>
      </w:rPr>
    </w:lvl>
    <w:lvl w:ilvl="5" w:tplc="6BBEAE76">
      <w:start w:val="1"/>
      <w:numFmt w:val="bullet"/>
      <w:lvlText w:val=""/>
      <w:lvlJc w:val="left"/>
      <w:pPr>
        <w:ind w:left="4320" w:hanging="360"/>
      </w:pPr>
      <w:rPr>
        <w:rFonts w:ascii="Wingdings" w:hAnsi="Wingdings" w:hint="default"/>
      </w:rPr>
    </w:lvl>
    <w:lvl w:ilvl="6" w:tplc="553097D2">
      <w:start w:val="1"/>
      <w:numFmt w:val="bullet"/>
      <w:lvlText w:val=""/>
      <w:lvlJc w:val="left"/>
      <w:pPr>
        <w:ind w:left="5040" w:hanging="360"/>
      </w:pPr>
      <w:rPr>
        <w:rFonts w:ascii="Symbol" w:hAnsi="Symbol" w:hint="default"/>
      </w:rPr>
    </w:lvl>
    <w:lvl w:ilvl="7" w:tplc="F9909108">
      <w:start w:val="1"/>
      <w:numFmt w:val="bullet"/>
      <w:lvlText w:val="o"/>
      <w:lvlJc w:val="left"/>
      <w:pPr>
        <w:ind w:left="5760" w:hanging="360"/>
      </w:pPr>
      <w:rPr>
        <w:rFonts w:ascii="Courier New" w:hAnsi="Courier New" w:hint="default"/>
      </w:rPr>
    </w:lvl>
    <w:lvl w:ilvl="8" w:tplc="842CFE6C">
      <w:start w:val="1"/>
      <w:numFmt w:val="bullet"/>
      <w:lvlText w:val=""/>
      <w:lvlJc w:val="left"/>
      <w:pPr>
        <w:ind w:left="6480" w:hanging="360"/>
      </w:pPr>
      <w:rPr>
        <w:rFonts w:ascii="Wingdings" w:hAnsi="Wingdings" w:hint="default"/>
      </w:rPr>
    </w:lvl>
  </w:abstractNum>
  <w:abstractNum w:abstractNumId="6" w15:restartNumberingAfterBreak="0">
    <w:nsid w:val="40AC986E"/>
    <w:multiLevelType w:val="hybridMultilevel"/>
    <w:tmpl w:val="FE4C7692"/>
    <w:lvl w:ilvl="0" w:tplc="21C84AB8">
      <w:start w:val="1"/>
      <w:numFmt w:val="bullet"/>
      <w:lvlText w:val=""/>
      <w:lvlJc w:val="left"/>
      <w:pPr>
        <w:ind w:left="720" w:hanging="360"/>
      </w:pPr>
      <w:rPr>
        <w:rFonts w:ascii="Symbol" w:hAnsi="Symbol" w:hint="default"/>
      </w:rPr>
    </w:lvl>
    <w:lvl w:ilvl="1" w:tplc="CDE42E6C">
      <w:start w:val="1"/>
      <w:numFmt w:val="bullet"/>
      <w:lvlText w:val="o"/>
      <w:lvlJc w:val="left"/>
      <w:pPr>
        <w:ind w:left="1440" w:hanging="360"/>
      </w:pPr>
      <w:rPr>
        <w:rFonts w:ascii="Courier New" w:hAnsi="Courier New" w:hint="default"/>
      </w:rPr>
    </w:lvl>
    <w:lvl w:ilvl="2" w:tplc="FCB67730">
      <w:start w:val="1"/>
      <w:numFmt w:val="bullet"/>
      <w:lvlText w:val=""/>
      <w:lvlJc w:val="left"/>
      <w:pPr>
        <w:ind w:left="2160" w:hanging="360"/>
      </w:pPr>
      <w:rPr>
        <w:rFonts w:ascii="Wingdings" w:hAnsi="Wingdings" w:hint="default"/>
      </w:rPr>
    </w:lvl>
    <w:lvl w:ilvl="3" w:tplc="E6E681AA">
      <w:start w:val="1"/>
      <w:numFmt w:val="bullet"/>
      <w:lvlText w:val=""/>
      <w:lvlJc w:val="left"/>
      <w:pPr>
        <w:ind w:left="2880" w:hanging="360"/>
      </w:pPr>
      <w:rPr>
        <w:rFonts w:ascii="Symbol" w:hAnsi="Symbol" w:hint="default"/>
      </w:rPr>
    </w:lvl>
    <w:lvl w:ilvl="4" w:tplc="B9441626">
      <w:start w:val="1"/>
      <w:numFmt w:val="bullet"/>
      <w:lvlText w:val="o"/>
      <w:lvlJc w:val="left"/>
      <w:pPr>
        <w:ind w:left="3600" w:hanging="360"/>
      </w:pPr>
      <w:rPr>
        <w:rFonts w:ascii="Courier New" w:hAnsi="Courier New" w:hint="default"/>
      </w:rPr>
    </w:lvl>
    <w:lvl w:ilvl="5" w:tplc="36B4209E">
      <w:start w:val="1"/>
      <w:numFmt w:val="bullet"/>
      <w:lvlText w:val=""/>
      <w:lvlJc w:val="left"/>
      <w:pPr>
        <w:ind w:left="4320" w:hanging="360"/>
      </w:pPr>
      <w:rPr>
        <w:rFonts w:ascii="Wingdings" w:hAnsi="Wingdings" w:hint="default"/>
      </w:rPr>
    </w:lvl>
    <w:lvl w:ilvl="6" w:tplc="D02831D0">
      <w:start w:val="1"/>
      <w:numFmt w:val="bullet"/>
      <w:lvlText w:val=""/>
      <w:lvlJc w:val="left"/>
      <w:pPr>
        <w:ind w:left="5040" w:hanging="360"/>
      </w:pPr>
      <w:rPr>
        <w:rFonts w:ascii="Symbol" w:hAnsi="Symbol" w:hint="default"/>
      </w:rPr>
    </w:lvl>
    <w:lvl w:ilvl="7" w:tplc="76D42BF6">
      <w:start w:val="1"/>
      <w:numFmt w:val="bullet"/>
      <w:lvlText w:val="o"/>
      <w:lvlJc w:val="left"/>
      <w:pPr>
        <w:ind w:left="5760" w:hanging="360"/>
      </w:pPr>
      <w:rPr>
        <w:rFonts w:ascii="Courier New" w:hAnsi="Courier New" w:hint="default"/>
      </w:rPr>
    </w:lvl>
    <w:lvl w:ilvl="8" w:tplc="EA80DB70">
      <w:start w:val="1"/>
      <w:numFmt w:val="bullet"/>
      <w:lvlText w:val=""/>
      <w:lvlJc w:val="left"/>
      <w:pPr>
        <w:ind w:left="6480" w:hanging="360"/>
      </w:pPr>
      <w:rPr>
        <w:rFonts w:ascii="Wingdings" w:hAnsi="Wingdings" w:hint="default"/>
      </w:rPr>
    </w:lvl>
  </w:abstractNum>
  <w:abstractNum w:abstractNumId="7" w15:restartNumberingAfterBreak="0">
    <w:nsid w:val="40CA2B38"/>
    <w:multiLevelType w:val="hybridMultilevel"/>
    <w:tmpl w:val="66903684"/>
    <w:lvl w:ilvl="0" w:tplc="FA7E5EB8">
      <w:start w:val="1"/>
      <w:numFmt w:val="bullet"/>
      <w:lvlText w:val=""/>
      <w:lvlJc w:val="left"/>
      <w:pPr>
        <w:ind w:left="720" w:hanging="360"/>
      </w:pPr>
      <w:rPr>
        <w:rFonts w:ascii="Symbol" w:hAnsi="Symbol" w:hint="default"/>
      </w:rPr>
    </w:lvl>
    <w:lvl w:ilvl="1" w:tplc="CDE42E6C">
      <w:start w:val="1"/>
      <w:numFmt w:val="bullet"/>
      <w:lvlText w:val="o"/>
      <w:lvlJc w:val="left"/>
      <w:pPr>
        <w:ind w:left="1440" w:hanging="360"/>
      </w:pPr>
      <w:rPr>
        <w:rFonts w:ascii="Courier New" w:hAnsi="Courier New" w:hint="default"/>
      </w:rPr>
    </w:lvl>
    <w:lvl w:ilvl="2" w:tplc="BDEC8E7A">
      <w:start w:val="1"/>
      <w:numFmt w:val="bullet"/>
      <w:lvlText w:val=""/>
      <w:lvlJc w:val="left"/>
      <w:pPr>
        <w:ind w:left="2160" w:hanging="360"/>
      </w:pPr>
      <w:rPr>
        <w:rFonts w:ascii="Wingdings" w:hAnsi="Wingdings" w:hint="default"/>
      </w:rPr>
    </w:lvl>
    <w:lvl w:ilvl="3" w:tplc="7A9E7B86">
      <w:start w:val="1"/>
      <w:numFmt w:val="bullet"/>
      <w:lvlText w:val=""/>
      <w:lvlJc w:val="left"/>
      <w:pPr>
        <w:ind w:left="2880" w:hanging="360"/>
      </w:pPr>
      <w:rPr>
        <w:rFonts w:ascii="Symbol" w:hAnsi="Symbol" w:hint="default"/>
      </w:rPr>
    </w:lvl>
    <w:lvl w:ilvl="4" w:tplc="5360E66E">
      <w:start w:val="1"/>
      <w:numFmt w:val="bullet"/>
      <w:lvlText w:val="o"/>
      <w:lvlJc w:val="left"/>
      <w:pPr>
        <w:ind w:left="3600" w:hanging="360"/>
      </w:pPr>
      <w:rPr>
        <w:rFonts w:ascii="Courier New" w:hAnsi="Courier New" w:hint="default"/>
      </w:rPr>
    </w:lvl>
    <w:lvl w:ilvl="5" w:tplc="BF4A085A">
      <w:start w:val="1"/>
      <w:numFmt w:val="bullet"/>
      <w:lvlText w:val=""/>
      <w:lvlJc w:val="left"/>
      <w:pPr>
        <w:ind w:left="4320" w:hanging="360"/>
      </w:pPr>
      <w:rPr>
        <w:rFonts w:ascii="Wingdings" w:hAnsi="Wingdings" w:hint="default"/>
      </w:rPr>
    </w:lvl>
    <w:lvl w:ilvl="6" w:tplc="A78C2FCE">
      <w:start w:val="1"/>
      <w:numFmt w:val="bullet"/>
      <w:lvlText w:val=""/>
      <w:lvlJc w:val="left"/>
      <w:pPr>
        <w:ind w:left="5040" w:hanging="360"/>
      </w:pPr>
      <w:rPr>
        <w:rFonts w:ascii="Symbol" w:hAnsi="Symbol" w:hint="default"/>
      </w:rPr>
    </w:lvl>
    <w:lvl w:ilvl="7" w:tplc="76C0102E">
      <w:start w:val="1"/>
      <w:numFmt w:val="bullet"/>
      <w:lvlText w:val="o"/>
      <w:lvlJc w:val="left"/>
      <w:pPr>
        <w:ind w:left="5760" w:hanging="360"/>
      </w:pPr>
      <w:rPr>
        <w:rFonts w:ascii="Courier New" w:hAnsi="Courier New" w:hint="default"/>
      </w:rPr>
    </w:lvl>
    <w:lvl w:ilvl="8" w:tplc="0B6A2F3C">
      <w:start w:val="1"/>
      <w:numFmt w:val="bullet"/>
      <w:lvlText w:val=""/>
      <w:lvlJc w:val="left"/>
      <w:pPr>
        <w:ind w:left="6480" w:hanging="360"/>
      </w:pPr>
      <w:rPr>
        <w:rFonts w:ascii="Wingdings" w:hAnsi="Wingdings" w:hint="default"/>
      </w:rPr>
    </w:lvl>
  </w:abstractNum>
  <w:num w:numId="1" w16cid:durableId="1709715493">
    <w:abstractNumId w:val="5"/>
  </w:num>
  <w:num w:numId="2" w16cid:durableId="60057729">
    <w:abstractNumId w:val="7"/>
  </w:num>
  <w:num w:numId="3" w16cid:durableId="484975236">
    <w:abstractNumId w:val="6"/>
  </w:num>
  <w:num w:numId="4" w16cid:durableId="1531064960">
    <w:abstractNumId w:val="0"/>
  </w:num>
  <w:num w:numId="5" w16cid:durableId="8118734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26806976">
    <w:abstractNumId w:val="2"/>
  </w:num>
  <w:num w:numId="7" w16cid:durableId="794980239">
    <w:abstractNumId w:val="1"/>
  </w:num>
  <w:num w:numId="8" w16cid:durableId="200135166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77C"/>
    <w:rsid w:val="00000C85"/>
    <w:rsid w:val="00001A64"/>
    <w:rsid w:val="00001B4D"/>
    <w:rsid w:val="00002308"/>
    <w:rsid w:val="00003D7C"/>
    <w:rsid w:val="00004CE4"/>
    <w:rsid w:val="00005564"/>
    <w:rsid w:val="0000573C"/>
    <w:rsid w:val="000063E5"/>
    <w:rsid w:val="00006436"/>
    <w:rsid w:val="000065CD"/>
    <w:rsid w:val="0000788D"/>
    <w:rsid w:val="00007CFC"/>
    <w:rsid w:val="00010975"/>
    <w:rsid w:val="0001118F"/>
    <w:rsid w:val="000111F0"/>
    <w:rsid w:val="000113E6"/>
    <w:rsid w:val="00012488"/>
    <w:rsid w:val="000124BC"/>
    <w:rsid w:val="0001271F"/>
    <w:rsid w:val="00012DA3"/>
    <w:rsid w:val="000132F1"/>
    <w:rsid w:val="000148AC"/>
    <w:rsid w:val="000152C5"/>
    <w:rsid w:val="0001537D"/>
    <w:rsid w:val="00015B05"/>
    <w:rsid w:val="00015D4D"/>
    <w:rsid w:val="000166A2"/>
    <w:rsid w:val="0001696A"/>
    <w:rsid w:val="00016AF0"/>
    <w:rsid w:val="000171E6"/>
    <w:rsid w:val="00017330"/>
    <w:rsid w:val="000175F2"/>
    <w:rsid w:val="00020AC2"/>
    <w:rsid w:val="00020AE6"/>
    <w:rsid w:val="00020DD1"/>
    <w:rsid w:val="000220E8"/>
    <w:rsid w:val="00022429"/>
    <w:rsid w:val="0002245D"/>
    <w:rsid w:val="000227E6"/>
    <w:rsid w:val="00023228"/>
    <w:rsid w:val="00023699"/>
    <w:rsid w:val="00023E93"/>
    <w:rsid w:val="0002419D"/>
    <w:rsid w:val="000241E6"/>
    <w:rsid w:val="00024A37"/>
    <w:rsid w:val="00024C3F"/>
    <w:rsid w:val="00025161"/>
    <w:rsid w:val="00025684"/>
    <w:rsid w:val="00025EA9"/>
    <w:rsid w:val="00026458"/>
    <w:rsid w:val="00026C1D"/>
    <w:rsid w:val="00026EF4"/>
    <w:rsid w:val="0002797A"/>
    <w:rsid w:val="00027EE4"/>
    <w:rsid w:val="0003092A"/>
    <w:rsid w:val="0003094B"/>
    <w:rsid w:val="00030E4C"/>
    <w:rsid w:val="000315AB"/>
    <w:rsid w:val="000321BF"/>
    <w:rsid w:val="000324B9"/>
    <w:rsid w:val="00032CEF"/>
    <w:rsid w:val="00033528"/>
    <w:rsid w:val="00034033"/>
    <w:rsid w:val="00034102"/>
    <w:rsid w:val="000343E1"/>
    <w:rsid w:val="00034455"/>
    <w:rsid w:val="00034EAA"/>
    <w:rsid w:val="00035F32"/>
    <w:rsid w:val="000363DC"/>
    <w:rsid w:val="00036540"/>
    <w:rsid w:val="000365BA"/>
    <w:rsid w:val="00036880"/>
    <w:rsid w:val="00036C36"/>
    <w:rsid w:val="00036E70"/>
    <w:rsid w:val="00036E8A"/>
    <w:rsid w:val="000370CE"/>
    <w:rsid w:val="0003751C"/>
    <w:rsid w:val="00037E30"/>
    <w:rsid w:val="00037E7A"/>
    <w:rsid w:val="00040742"/>
    <w:rsid w:val="0004097C"/>
    <w:rsid w:val="00040B8C"/>
    <w:rsid w:val="00040EFA"/>
    <w:rsid w:val="00041369"/>
    <w:rsid w:val="000424B7"/>
    <w:rsid w:val="000426F9"/>
    <w:rsid w:val="000428E6"/>
    <w:rsid w:val="00042D1D"/>
    <w:rsid w:val="00042F2A"/>
    <w:rsid w:val="00043455"/>
    <w:rsid w:val="00043E8D"/>
    <w:rsid w:val="00043F95"/>
    <w:rsid w:val="0004419F"/>
    <w:rsid w:val="00044B2E"/>
    <w:rsid w:val="00044CE2"/>
    <w:rsid w:val="00045416"/>
    <w:rsid w:val="00045965"/>
    <w:rsid w:val="00045B10"/>
    <w:rsid w:val="00045BB1"/>
    <w:rsid w:val="00045E4B"/>
    <w:rsid w:val="00045F47"/>
    <w:rsid w:val="00046A16"/>
    <w:rsid w:val="00046A94"/>
    <w:rsid w:val="00046FA1"/>
    <w:rsid w:val="000473F1"/>
    <w:rsid w:val="00050D35"/>
    <w:rsid w:val="0005158E"/>
    <w:rsid w:val="00051628"/>
    <w:rsid w:val="00051ACA"/>
    <w:rsid w:val="00051FE9"/>
    <w:rsid w:val="00052536"/>
    <w:rsid w:val="00053712"/>
    <w:rsid w:val="00053B6F"/>
    <w:rsid w:val="00053BE9"/>
    <w:rsid w:val="00053DA7"/>
    <w:rsid w:val="000541D3"/>
    <w:rsid w:val="00054D71"/>
    <w:rsid w:val="00054F9E"/>
    <w:rsid w:val="00055502"/>
    <w:rsid w:val="00055A9F"/>
    <w:rsid w:val="00055AA0"/>
    <w:rsid w:val="00055D7D"/>
    <w:rsid w:val="000568DF"/>
    <w:rsid w:val="000570E9"/>
    <w:rsid w:val="000575FF"/>
    <w:rsid w:val="00057AA0"/>
    <w:rsid w:val="00057C0C"/>
    <w:rsid w:val="00060C89"/>
    <w:rsid w:val="00060D44"/>
    <w:rsid w:val="00061172"/>
    <w:rsid w:val="0006168B"/>
    <w:rsid w:val="00061AC1"/>
    <w:rsid w:val="00061C40"/>
    <w:rsid w:val="0006246B"/>
    <w:rsid w:val="00062874"/>
    <w:rsid w:val="00062F73"/>
    <w:rsid w:val="00062FE7"/>
    <w:rsid w:val="00063207"/>
    <w:rsid w:val="00063840"/>
    <w:rsid w:val="00063894"/>
    <w:rsid w:val="000639CA"/>
    <w:rsid w:val="00063E0D"/>
    <w:rsid w:val="000640B6"/>
    <w:rsid w:val="000641A0"/>
    <w:rsid w:val="000647F2"/>
    <w:rsid w:val="00064D49"/>
    <w:rsid w:val="00064D9D"/>
    <w:rsid w:val="00065816"/>
    <w:rsid w:val="00065D31"/>
    <w:rsid w:val="00065E4C"/>
    <w:rsid w:val="00065E61"/>
    <w:rsid w:val="00065F9F"/>
    <w:rsid w:val="00065FE2"/>
    <w:rsid w:val="00066C05"/>
    <w:rsid w:val="00066D16"/>
    <w:rsid w:val="00066DEF"/>
    <w:rsid w:val="000672A4"/>
    <w:rsid w:val="000678F2"/>
    <w:rsid w:val="0006DACD"/>
    <w:rsid w:val="000707D7"/>
    <w:rsid w:val="00071142"/>
    <w:rsid w:val="00071FB2"/>
    <w:rsid w:val="00072576"/>
    <w:rsid w:val="000729E4"/>
    <w:rsid w:val="00074EF0"/>
    <w:rsid w:val="00075078"/>
    <w:rsid w:val="00075F2E"/>
    <w:rsid w:val="000763FD"/>
    <w:rsid w:val="00076946"/>
    <w:rsid w:val="00076A68"/>
    <w:rsid w:val="00076C7E"/>
    <w:rsid w:val="00077B3F"/>
    <w:rsid w:val="0008025D"/>
    <w:rsid w:val="00080493"/>
    <w:rsid w:val="000807E9"/>
    <w:rsid w:val="00080D38"/>
    <w:rsid w:val="000810B9"/>
    <w:rsid w:val="000815FD"/>
    <w:rsid w:val="000816F0"/>
    <w:rsid w:val="00081775"/>
    <w:rsid w:val="00081B61"/>
    <w:rsid w:val="00081CDB"/>
    <w:rsid w:val="000821CF"/>
    <w:rsid w:val="0008237F"/>
    <w:rsid w:val="00082DC8"/>
    <w:rsid w:val="00083A71"/>
    <w:rsid w:val="000840F8"/>
    <w:rsid w:val="00084140"/>
    <w:rsid w:val="00084C21"/>
    <w:rsid w:val="00084C3C"/>
    <w:rsid w:val="000852C4"/>
    <w:rsid w:val="00085323"/>
    <w:rsid w:val="00085489"/>
    <w:rsid w:val="000854C6"/>
    <w:rsid w:val="000854F7"/>
    <w:rsid w:val="00085B48"/>
    <w:rsid w:val="00086F4F"/>
    <w:rsid w:val="00087277"/>
    <w:rsid w:val="00087EF2"/>
    <w:rsid w:val="00090146"/>
    <w:rsid w:val="0009040D"/>
    <w:rsid w:val="0009095E"/>
    <w:rsid w:val="00090D7B"/>
    <w:rsid w:val="000912CD"/>
    <w:rsid w:val="00091524"/>
    <w:rsid w:val="0009199B"/>
    <w:rsid w:val="000919A5"/>
    <w:rsid w:val="00092478"/>
    <w:rsid w:val="00092987"/>
    <w:rsid w:val="00092C64"/>
    <w:rsid w:val="0009597D"/>
    <w:rsid w:val="000967B3"/>
    <w:rsid w:val="00097070"/>
    <w:rsid w:val="00097418"/>
    <w:rsid w:val="000A00A1"/>
    <w:rsid w:val="000A054E"/>
    <w:rsid w:val="000A0B13"/>
    <w:rsid w:val="000A0E28"/>
    <w:rsid w:val="000A25D6"/>
    <w:rsid w:val="000A32C4"/>
    <w:rsid w:val="000A33BC"/>
    <w:rsid w:val="000A3E0D"/>
    <w:rsid w:val="000A4203"/>
    <w:rsid w:val="000A4234"/>
    <w:rsid w:val="000A437F"/>
    <w:rsid w:val="000A4C51"/>
    <w:rsid w:val="000A4D99"/>
    <w:rsid w:val="000A4E06"/>
    <w:rsid w:val="000A547B"/>
    <w:rsid w:val="000A54F1"/>
    <w:rsid w:val="000A669F"/>
    <w:rsid w:val="000A67A6"/>
    <w:rsid w:val="000A6F74"/>
    <w:rsid w:val="000A7072"/>
    <w:rsid w:val="000B0A23"/>
    <w:rsid w:val="000B11CD"/>
    <w:rsid w:val="000B143D"/>
    <w:rsid w:val="000B1951"/>
    <w:rsid w:val="000B1A55"/>
    <w:rsid w:val="000B1D64"/>
    <w:rsid w:val="000B23F0"/>
    <w:rsid w:val="000B28BC"/>
    <w:rsid w:val="000B28F3"/>
    <w:rsid w:val="000B29DE"/>
    <w:rsid w:val="000B2E56"/>
    <w:rsid w:val="000B3402"/>
    <w:rsid w:val="000B3F08"/>
    <w:rsid w:val="000B409C"/>
    <w:rsid w:val="000B53B0"/>
    <w:rsid w:val="000B53C5"/>
    <w:rsid w:val="000B54F2"/>
    <w:rsid w:val="000B5A8F"/>
    <w:rsid w:val="000B66D5"/>
    <w:rsid w:val="000B67F3"/>
    <w:rsid w:val="000B6E5D"/>
    <w:rsid w:val="000B7880"/>
    <w:rsid w:val="000C040F"/>
    <w:rsid w:val="000C0DE8"/>
    <w:rsid w:val="000C0FE2"/>
    <w:rsid w:val="000C1166"/>
    <w:rsid w:val="000C1A00"/>
    <w:rsid w:val="000C1A8A"/>
    <w:rsid w:val="000C1B62"/>
    <w:rsid w:val="000C1E61"/>
    <w:rsid w:val="000C236A"/>
    <w:rsid w:val="000C2397"/>
    <w:rsid w:val="000C25D6"/>
    <w:rsid w:val="000C2799"/>
    <w:rsid w:val="000C27D2"/>
    <w:rsid w:val="000C39F7"/>
    <w:rsid w:val="000C3B0F"/>
    <w:rsid w:val="000C445E"/>
    <w:rsid w:val="000C4570"/>
    <w:rsid w:val="000C4660"/>
    <w:rsid w:val="000C46AF"/>
    <w:rsid w:val="000C4811"/>
    <w:rsid w:val="000C5325"/>
    <w:rsid w:val="000C5DC5"/>
    <w:rsid w:val="000C614A"/>
    <w:rsid w:val="000C6A4C"/>
    <w:rsid w:val="000C73E7"/>
    <w:rsid w:val="000C7618"/>
    <w:rsid w:val="000C7B8A"/>
    <w:rsid w:val="000C7E3E"/>
    <w:rsid w:val="000D0AB4"/>
    <w:rsid w:val="000D0BE5"/>
    <w:rsid w:val="000D10F1"/>
    <w:rsid w:val="000D1442"/>
    <w:rsid w:val="000D1A1D"/>
    <w:rsid w:val="000D1BBF"/>
    <w:rsid w:val="000D305D"/>
    <w:rsid w:val="000D333E"/>
    <w:rsid w:val="000D3758"/>
    <w:rsid w:val="000D3787"/>
    <w:rsid w:val="000D382E"/>
    <w:rsid w:val="000D3EF1"/>
    <w:rsid w:val="000D4A5D"/>
    <w:rsid w:val="000D4AA6"/>
    <w:rsid w:val="000D4F2C"/>
    <w:rsid w:val="000D502A"/>
    <w:rsid w:val="000D5259"/>
    <w:rsid w:val="000D56C9"/>
    <w:rsid w:val="000D5EF1"/>
    <w:rsid w:val="000D62FA"/>
    <w:rsid w:val="000D678C"/>
    <w:rsid w:val="000D6B40"/>
    <w:rsid w:val="000D6DFD"/>
    <w:rsid w:val="000D72A9"/>
    <w:rsid w:val="000D7813"/>
    <w:rsid w:val="000D7BE6"/>
    <w:rsid w:val="000E0D8E"/>
    <w:rsid w:val="000E0FED"/>
    <w:rsid w:val="000E19BB"/>
    <w:rsid w:val="000E1F85"/>
    <w:rsid w:val="000E21B0"/>
    <w:rsid w:val="000E256B"/>
    <w:rsid w:val="000E27B4"/>
    <w:rsid w:val="000E2CF9"/>
    <w:rsid w:val="000E32E1"/>
    <w:rsid w:val="000E3832"/>
    <w:rsid w:val="000E3D00"/>
    <w:rsid w:val="000E44F7"/>
    <w:rsid w:val="000E45CB"/>
    <w:rsid w:val="000E46FA"/>
    <w:rsid w:val="000E47EB"/>
    <w:rsid w:val="000E4B5D"/>
    <w:rsid w:val="000E5835"/>
    <w:rsid w:val="000E6D07"/>
    <w:rsid w:val="000E7207"/>
    <w:rsid w:val="000E7225"/>
    <w:rsid w:val="000E726A"/>
    <w:rsid w:val="000E7876"/>
    <w:rsid w:val="000E7D69"/>
    <w:rsid w:val="000F04D4"/>
    <w:rsid w:val="000F1477"/>
    <w:rsid w:val="000F3323"/>
    <w:rsid w:val="000F352E"/>
    <w:rsid w:val="000F36F5"/>
    <w:rsid w:val="000F370D"/>
    <w:rsid w:val="000F387F"/>
    <w:rsid w:val="000F3D9D"/>
    <w:rsid w:val="000F463D"/>
    <w:rsid w:val="000F517F"/>
    <w:rsid w:val="000F5AC6"/>
    <w:rsid w:val="000F6348"/>
    <w:rsid w:val="000F6D5B"/>
    <w:rsid w:val="000F717B"/>
    <w:rsid w:val="000F7199"/>
    <w:rsid w:val="000F720E"/>
    <w:rsid w:val="000F7BFB"/>
    <w:rsid w:val="0010020F"/>
    <w:rsid w:val="00100455"/>
    <w:rsid w:val="00100D33"/>
    <w:rsid w:val="00101350"/>
    <w:rsid w:val="0010159B"/>
    <w:rsid w:val="00101626"/>
    <w:rsid w:val="0010173D"/>
    <w:rsid w:val="0010194B"/>
    <w:rsid w:val="001024D3"/>
    <w:rsid w:val="00102E2A"/>
    <w:rsid w:val="00103869"/>
    <w:rsid w:val="001043BE"/>
    <w:rsid w:val="001043DC"/>
    <w:rsid w:val="001043DD"/>
    <w:rsid w:val="00104E07"/>
    <w:rsid w:val="00105785"/>
    <w:rsid w:val="001057F0"/>
    <w:rsid w:val="00107ACD"/>
    <w:rsid w:val="0011015E"/>
    <w:rsid w:val="0011144F"/>
    <w:rsid w:val="001118C0"/>
    <w:rsid w:val="00111BAA"/>
    <w:rsid w:val="00112112"/>
    <w:rsid w:val="00112150"/>
    <w:rsid w:val="001143E2"/>
    <w:rsid w:val="001148C3"/>
    <w:rsid w:val="00114B0F"/>
    <w:rsid w:val="00116460"/>
    <w:rsid w:val="001164A4"/>
    <w:rsid w:val="001167DA"/>
    <w:rsid w:val="00116C6F"/>
    <w:rsid w:val="00116D37"/>
    <w:rsid w:val="00117290"/>
    <w:rsid w:val="00117832"/>
    <w:rsid w:val="00117F87"/>
    <w:rsid w:val="001204D6"/>
    <w:rsid w:val="00120672"/>
    <w:rsid w:val="00120B01"/>
    <w:rsid w:val="00121350"/>
    <w:rsid w:val="00121A69"/>
    <w:rsid w:val="00121C6C"/>
    <w:rsid w:val="00121ECD"/>
    <w:rsid w:val="001220A5"/>
    <w:rsid w:val="00122560"/>
    <w:rsid w:val="00123B35"/>
    <w:rsid w:val="00124571"/>
    <w:rsid w:val="00124665"/>
    <w:rsid w:val="00124960"/>
    <w:rsid w:val="00124F1C"/>
    <w:rsid w:val="00125DDB"/>
    <w:rsid w:val="00126024"/>
    <w:rsid w:val="001272EB"/>
    <w:rsid w:val="00127F23"/>
    <w:rsid w:val="001303CE"/>
    <w:rsid w:val="001306AD"/>
    <w:rsid w:val="001311E6"/>
    <w:rsid w:val="00131CB3"/>
    <w:rsid w:val="00131CB5"/>
    <w:rsid w:val="00131ED4"/>
    <w:rsid w:val="00132959"/>
    <w:rsid w:val="00133334"/>
    <w:rsid w:val="00133F48"/>
    <w:rsid w:val="00134281"/>
    <w:rsid w:val="001346ED"/>
    <w:rsid w:val="00135A57"/>
    <w:rsid w:val="00135E83"/>
    <w:rsid w:val="001361AC"/>
    <w:rsid w:val="001362B4"/>
    <w:rsid w:val="0013641B"/>
    <w:rsid w:val="00136BC1"/>
    <w:rsid w:val="00137723"/>
    <w:rsid w:val="00137C87"/>
    <w:rsid w:val="00140153"/>
    <w:rsid w:val="001404A7"/>
    <w:rsid w:val="001418E7"/>
    <w:rsid w:val="00142037"/>
    <w:rsid w:val="00142087"/>
    <w:rsid w:val="00142194"/>
    <w:rsid w:val="00142485"/>
    <w:rsid w:val="00142D69"/>
    <w:rsid w:val="001446DF"/>
    <w:rsid w:val="00145BE3"/>
    <w:rsid w:val="00146BDE"/>
    <w:rsid w:val="00147353"/>
    <w:rsid w:val="001500F4"/>
    <w:rsid w:val="00150121"/>
    <w:rsid w:val="00150608"/>
    <w:rsid w:val="0015091E"/>
    <w:rsid w:val="001509F8"/>
    <w:rsid w:val="00151805"/>
    <w:rsid w:val="00151C8C"/>
    <w:rsid w:val="0015208D"/>
    <w:rsid w:val="0015226B"/>
    <w:rsid w:val="00152605"/>
    <w:rsid w:val="0015285A"/>
    <w:rsid w:val="0015294F"/>
    <w:rsid w:val="00152BB1"/>
    <w:rsid w:val="00153036"/>
    <w:rsid w:val="001531C6"/>
    <w:rsid w:val="0015324D"/>
    <w:rsid w:val="00153758"/>
    <w:rsid w:val="00153D84"/>
    <w:rsid w:val="00153F97"/>
    <w:rsid w:val="00154008"/>
    <w:rsid w:val="001542D6"/>
    <w:rsid w:val="0015445D"/>
    <w:rsid w:val="00154773"/>
    <w:rsid w:val="00154B7E"/>
    <w:rsid w:val="00154E02"/>
    <w:rsid w:val="001554F5"/>
    <w:rsid w:val="0015566E"/>
    <w:rsid w:val="00155A69"/>
    <w:rsid w:val="00156652"/>
    <w:rsid w:val="001568CE"/>
    <w:rsid w:val="00156C40"/>
    <w:rsid w:val="00157432"/>
    <w:rsid w:val="001576E7"/>
    <w:rsid w:val="0015788F"/>
    <w:rsid w:val="00160DCB"/>
    <w:rsid w:val="00160F1A"/>
    <w:rsid w:val="0016159A"/>
    <w:rsid w:val="00162460"/>
    <w:rsid w:val="00162D0A"/>
    <w:rsid w:val="001630EE"/>
    <w:rsid w:val="00163EBB"/>
    <w:rsid w:val="001641C1"/>
    <w:rsid w:val="00165602"/>
    <w:rsid w:val="00165711"/>
    <w:rsid w:val="001659BF"/>
    <w:rsid w:val="00165A1C"/>
    <w:rsid w:val="001660E8"/>
    <w:rsid w:val="001664DD"/>
    <w:rsid w:val="001665BD"/>
    <w:rsid w:val="001666D8"/>
    <w:rsid w:val="00166A84"/>
    <w:rsid w:val="00166B46"/>
    <w:rsid w:val="00166E03"/>
    <w:rsid w:val="00167719"/>
    <w:rsid w:val="001679B6"/>
    <w:rsid w:val="00167DFD"/>
    <w:rsid w:val="00170BFA"/>
    <w:rsid w:val="00171152"/>
    <w:rsid w:val="001713C2"/>
    <w:rsid w:val="00171EEB"/>
    <w:rsid w:val="001725B4"/>
    <w:rsid w:val="001727EF"/>
    <w:rsid w:val="0017285A"/>
    <w:rsid w:val="001730AB"/>
    <w:rsid w:val="0017325C"/>
    <w:rsid w:val="00173592"/>
    <w:rsid w:val="001746AE"/>
    <w:rsid w:val="001749B0"/>
    <w:rsid w:val="00175AA3"/>
    <w:rsid w:val="00175BDB"/>
    <w:rsid w:val="00176150"/>
    <w:rsid w:val="001765CD"/>
    <w:rsid w:val="001769A0"/>
    <w:rsid w:val="00176A07"/>
    <w:rsid w:val="00176FB0"/>
    <w:rsid w:val="00177B60"/>
    <w:rsid w:val="00177D42"/>
    <w:rsid w:val="00180797"/>
    <w:rsid w:val="00180EFC"/>
    <w:rsid w:val="0018136C"/>
    <w:rsid w:val="00181549"/>
    <w:rsid w:val="0018213B"/>
    <w:rsid w:val="00183256"/>
    <w:rsid w:val="00183743"/>
    <w:rsid w:val="00183BC4"/>
    <w:rsid w:val="00183D17"/>
    <w:rsid w:val="00183DF5"/>
    <w:rsid w:val="00183FE9"/>
    <w:rsid w:val="0018436C"/>
    <w:rsid w:val="001845A5"/>
    <w:rsid w:val="00184E49"/>
    <w:rsid w:val="00184FF3"/>
    <w:rsid w:val="0018547E"/>
    <w:rsid w:val="00185BF1"/>
    <w:rsid w:val="00186338"/>
    <w:rsid w:val="0018648B"/>
    <w:rsid w:val="0018681A"/>
    <w:rsid w:val="001868EB"/>
    <w:rsid w:val="00186A72"/>
    <w:rsid w:val="001879EA"/>
    <w:rsid w:val="00187C86"/>
    <w:rsid w:val="00187DED"/>
    <w:rsid w:val="00190255"/>
    <w:rsid w:val="00190447"/>
    <w:rsid w:val="0019054F"/>
    <w:rsid w:val="001926D2"/>
    <w:rsid w:val="00192B25"/>
    <w:rsid w:val="00192BA0"/>
    <w:rsid w:val="00193652"/>
    <w:rsid w:val="00193CE9"/>
    <w:rsid w:val="00193F48"/>
    <w:rsid w:val="00194089"/>
    <w:rsid w:val="00195244"/>
    <w:rsid w:val="001955E0"/>
    <w:rsid w:val="00195648"/>
    <w:rsid w:val="0019666D"/>
    <w:rsid w:val="00197416"/>
    <w:rsid w:val="001A09DB"/>
    <w:rsid w:val="001A10E1"/>
    <w:rsid w:val="001A10E3"/>
    <w:rsid w:val="001A1B5A"/>
    <w:rsid w:val="001A1CD1"/>
    <w:rsid w:val="001A1EB0"/>
    <w:rsid w:val="001A27F3"/>
    <w:rsid w:val="001A297B"/>
    <w:rsid w:val="001A2ACC"/>
    <w:rsid w:val="001A2F10"/>
    <w:rsid w:val="001A37BB"/>
    <w:rsid w:val="001A38D8"/>
    <w:rsid w:val="001A3981"/>
    <w:rsid w:val="001A399E"/>
    <w:rsid w:val="001A3B4B"/>
    <w:rsid w:val="001A3B78"/>
    <w:rsid w:val="001A4D9B"/>
    <w:rsid w:val="001A5CE6"/>
    <w:rsid w:val="001A6323"/>
    <w:rsid w:val="001A635D"/>
    <w:rsid w:val="001A6B8F"/>
    <w:rsid w:val="001A6F59"/>
    <w:rsid w:val="001A743E"/>
    <w:rsid w:val="001B131E"/>
    <w:rsid w:val="001B1CFA"/>
    <w:rsid w:val="001B21A9"/>
    <w:rsid w:val="001B246A"/>
    <w:rsid w:val="001B26E2"/>
    <w:rsid w:val="001B2751"/>
    <w:rsid w:val="001B28DC"/>
    <w:rsid w:val="001B2DFD"/>
    <w:rsid w:val="001B31FE"/>
    <w:rsid w:val="001B32CB"/>
    <w:rsid w:val="001B38C8"/>
    <w:rsid w:val="001B3C0A"/>
    <w:rsid w:val="001B3F8B"/>
    <w:rsid w:val="001B3FE4"/>
    <w:rsid w:val="001B46D9"/>
    <w:rsid w:val="001B564C"/>
    <w:rsid w:val="001B6EBA"/>
    <w:rsid w:val="001B7BB8"/>
    <w:rsid w:val="001B7BBF"/>
    <w:rsid w:val="001B7DF9"/>
    <w:rsid w:val="001C0180"/>
    <w:rsid w:val="001C0268"/>
    <w:rsid w:val="001C05B4"/>
    <w:rsid w:val="001C0D58"/>
    <w:rsid w:val="001C1207"/>
    <w:rsid w:val="001C1296"/>
    <w:rsid w:val="001C12B3"/>
    <w:rsid w:val="001C1F02"/>
    <w:rsid w:val="001C2B20"/>
    <w:rsid w:val="001C312F"/>
    <w:rsid w:val="001C32D2"/>
    <w:rsid w:val="001C34CC"/>
    <w:rsid w:val="001C35C8"/>
    <w:rsid w:val="001C4172"/>
    <w:rsid w:val="001C45ED"/>
    <w:rsid w:val="001C4CA2"/>
    <w:rsid w:val="001C4FFB"/>
    <w:rsid w:val="001C50A0"/>
    <w:rsid w:val="001C5518"/>
    <w:rsid w:val="001C5A7C"/>
    <w:rsid w:val="001C6097"/>
    <w:rsid w:val="001C665A"/>
    <w:rsid w:val="001C6BD4"/>
    <w:rsid w:val="001C6FCD"/>
    <w:rsid w:val="001C7373"/>
    <w:rsid w:val="001C7D07"/>
    <w:rsid w:val="001C7D86"/>
    <w:rsid w:val="001C7D9D"/>
    <w:rsid w:val="001C7E8C"/>
    <w:rsid w:val="001D0A7F"/>
    <w:rsid w:val="001D0DCD"/>
    <w:rsid w:val="001D14C7"/>
    <w:rsid w:val="001D15E5"/>
    <w:rsid w:val="001D19B9"/>
    <w:rsid w:val="001D1A43"/>
    <w:rsid w:val="001D1BDF"/>
    <w:rsid w:val="001D234F"/>
    <w:rsid w:val="001D2895"/>
    <w:rsid w:val="001D28AF"/>
    <w:rsid w:val="001D2F3E"/>
    <w:rsid w:val="001D3B79"/>
    <w:rsid w:val="001D4B38"/>
    <w:rsid w:val="001D56F0"/>
    <w:rsid w:val="001D5EC8"/>
    <w:rsid w:val="001D7705"/>
    <w:rsid w:val="001D7CF6"/>
    <w:rsid w:val="001E07D5"/>
    <w:rsid w:val="001E1151"/>
    <w:rsid w:val="001E142A"/>
    <w:rsid w:val="001E1630"/>
    <w:rsid w:val="001E196F"/>
    <w:rsid w:val="001E2064"/>
    <w:rsid w:val="001E28CC"/>
    <w:rsid w:val="001E310D"/>
    <w:rsid w:val="001E38C3"/>
    <w:rsid w:val="001E3C65"/>
    <w:rsid w:val="001E3EAB"/>
    <w:rsid w:val="001E46E3"/>
    <w:rsid w:val="001E4A65"/>
    <w:rsid w:val="001E64A8"/>
    <w:rsid w:val="001E701F"/>
    <w:rsid w:val="001E7341"/>
    <w:rsid w:val="001E79AF"/>
    <w:rsid w:val="001E7B10"/>
    <w:rsid w:val="001F0179"/>
    <w:rsid w:val="001F03AF"/>
    <w:rsid w:val="001F1732"/>
    <w:rsid w:val="001F19C0"/>
    <w:rsid w:val="001F2713"/>
    <w:rsid w:val="001F27B6"/>
    <w:rsid w:val="001F3B84"/>
    <w:rsid w:val="001F3EA4"/>
    <w:rsid w:val="001F4597"/>
    <w:rsid w:val="001F4791"/>
    <w:rsid w:val="001F4925"/>
    <w:rsid w:val="001F5591"/>
    <w:rsid w:val="001F58D1"/>
    <w:rsid w:val="001F5BB5"/>
    <w:rsid w:val="001F6398"/>
    <w:rsid w:val="001F65B8"/>
    <w:rsid w:val="001F67FA"/>
    <w:rsid w:val="001F6986"/>
    <w:rsid w:val="001F6F97"/>
    <w:rsid w:val="001F7086"/>
    <w:rsid w:val="001F7BC7"/>
    <w:rsid w:val="001FD7DF"/>
    <w:rsid w:val="0020035F"/>
    <w:rsid w:val="00200509"/>
    <w:rsid w:val="00200B1F"/>
    <w:rsid w:val="00201406"/>
    <w:rsid w:val="0020162D"/>
    <w:rsid w:val="00202877"/>
    <w:rsid w:val="00202E47"/>
    <w:rsid w:val="00202FFC"/>
    <w:rsid w:val="0020344C"/>
    <w:rsid w:val="002048A6"/>
    <w:rsid w:val="002055D7"/>
    <w:rsid w:val="002057E6"/>
    <w:rsid w:val="00205C97"/>
    <w:rsid w:val="0020612B"/>
    <w:rsid w:val="0020635A"/>
    <w:rsid w:val="0020692F"/>
    <w:rsid w:val="00206B11"/>
    <w:rsid w:val="002074B1"/>
    <w:rsid w:val="00207D19"/>
    <w:rsid w:val="00207D1B"/>
    <w:rsid w:val="00210238"/>
    <w:rsid w:val="00210BAE"/>
    <w:rsid w:val="00210DE2"/>
    <w:rsid w:val="00212809"/>
    <w:rsid w:val="00212C27"/>
    <w:rsid w:val="002132FF"/>
    <w:rsid w:val="00213345"/>
    <w:rsid w:val="00213FA2"/>
    <w:rsid w:val="002147FB"/>
    <w:rsid w:val="00214D07"/>
    <w:rsid w:val="00215E10"/>
    <w:rsid w:val="00217271"/>
    <w:rsid w:val="0021BCDB"/>
    <w:rsid w:val="002204A5"/>
    <w:rsid w:val="002208B7"/>
    <w:rsid w:val="002208E6"/>
    <w:rsid w:val="002212CF"/>
    <w:rsid w:val="00221813"/>
    <w:rsid w:val="002219D3"/>
    <w:rsid w:val="00222147"/>
    <w:rsid w:val="002224A5"/>
    <w:rsid w:val="00222BE6"/>
    <w:rsid w:val="00222D2D"/>
    <w:rsid w:val="00222EDC"/>
    <w:rsid w:val="00223DDC"/>
    <w:rsid w:val="002245F0"/>
    <w:rsid w:val="0022460B"/>
    <w:rsid w:val="00224B2F"/>
    <w:rsid w:val="00224C1C"/>
    <w:rsid w:val="0022501F"/>
    <w:rsid w:val="002258B3"/>
    <w:rsid w:val="002258D4"/>
    <w:rsid w:val="0022593A"/>
    <w:rsid w:val="00226686"/>
    <w:rsid w:val="0022676A"/>
    <w:rsid w:val="00226809"/>
    <w:rsid w:val="0022683E"/>
    <w:rsid w:val="002277A1"/>
    <w:rsid w:val="00227956"/>
    <w:rsid w:val="00227EDB"/>
    <w:rsid w:val="002300CF"/>
    <w:rsid w:val="002304F8"/>
    <w:rsid w:val="00231782"/>
    <w:rsid w:val="002317E6"/>
    <w:rsid w:val="0023191A"/>
    <w:rsid w:val="00231C82"/>
    <w:rsid w:val="00231D59"/>
    <w:rsid w:val="00232256"/>
    <w:rsid w:val="00232282"/>
    <w:rsid w:val="00232368"/>
    <w:rsid w:val="002323D4"/>
    <w:rsid w:val="002324F1"/>
    <w:rsid w:val="0023294A"/>
    <w:rsid w:val="00233438"/>
    <w:rsid w:val="002336E6"/>
    <w:rsid w:val="00233AAA"/>
    <w:rsid w:val="00233F7C"/>
    <w:rsid w:val="00234565"/>
    <w:rsid w:val="002347B9"/>
    <w:rsid w:val="00234818"/>
    <w:rsid w:val="00234898"/>
    <w:rsid w:val="00234DFE"/>
    <w:rsid w:val="0023596B"/>
    <w:rsid w:val="002363F8"/>
    <w:rsid w:val="00236594"/>
    <w:rsid w:val="002367A5"/>
    <w:rsid w:val="00236EBA"/>
    <w:rsid w:val="00237100"/>
    <w:rsid w:val="00237918"/>
    <w:rsid w:val="00240009"/>
    <w:rsid w:val="00240912"/>
    <w:rsid w:val="00240D9A"/>
    <w:rsid w:val="002414B4"/>
    <w:rsid w:val="00241AA9"/>
    <w:rsid w:val="00241E75"/>
    <w:rsid w:val="00242EB1"/>
    <w:rsid w:val="00243A2E"/>
    <w:rsid w:val="00243F29"/>
    <w:rsid w:val="00243FFF"/>
    <w:rsid w:val="00244161"/>
    <w:rsid w:val="00244A49"/>
    <w:rsid w:val="00244A85"/>
    <w:rsid w:val="00244E8D"/>
    <w:rsid w:val="00244EC5"/>
    <w:rsid w:val="00245028"/>
    <w:rsid w:val="002452ED"/>
    <w:rsid w:val="00245307"/>
    <w:rsid w:val="00246046"/>
    <w:rsid w:val="00246383"/>
    <w:rsid w:val="00246397"/>
    <w:rsid w:val="00246A0D"/>
    <w:rsid w:val="00246F19"/>
    <w:rsid w:val="002507D6"/>
    <w:rsid w:val="00250F26"/>
    <w:rsid w:val="0025150C"/>
    <w:rsid w:val="00251649"/>
    <w:rsid w:val="00251FB1"/>
    <w:rsid w:val="002522DD"/>
    <w:rsid w:val="0025238B"/>
    <w:rsid w:val="002523C0"/>
    <w:rsid w:val="002527AB"/>
    <w:rsid w:val="00252D59"/>
    <w:rsid w:val="002534FF"/>
    <w:rsid w:val="00253AF5"/>
    <w:rsid w:val="00253F9E"/>
    <w:rsid w:val="0025433D"/>
    <w:rsid w:val="00254A85"/>
    <w:rsid w:val="00255E92"/>
    <w:rsid w:val="00255EB1"/>
    <w:rsid w:val="00256545"/>
    <w:rsid w:val="0025720A"/>
    <w:rsid w:val="00257746"/>
    <w:rsid w:val="00257878"/>
    <w:rsid w:val="00257F1D"/>
    <w:rsid w:val="00260028"/>
    <w:rsid w:val="002600AB"/>
    <w:rsid w:val="002605FA"/>
    <w:rsid w:val="00260A47"/>
    <w:rsid w:val="00261012"/>
    <w:rsid w:val="00262071"/>
    <w:rsid w:val="00262515"/>
    <w:rsid w:val="00262547"/>
    <w:rsid w:val="00262871"/>
    <w:rsid w:val="0026435D"/>
    <w:rsid w:val="0026472D"/>
    <w:rsid w:val="00265082"/>
    <w:rsid w:val="00265813"/>
    <w:rsid w:val="002660D9"/>
    <w:rsid w:val="00266350"/>
    <w:rsid w:val="00266F4A"/>
    <w:rsid w:val="00270FC4"/>
    <w:rsid w:val="002710FE"/>
    <w:rsid w:val="00271C43"/>
    <w:rsid w:val="00271E87"/>
    <w:rsid w:val="00271F93"/>
    <w:rsid w:val="0027226E"/>
    <w:rsid w:val="00272770"/>
    <w:rsid w:val="0027324F"/>
    <w:rsid w:val="002736BE"/>
    <w:rsid w:val="00273A5A"/>
    <w:rsid w:val="00273D1A"/>
    <w:rsid w:val="00273E59"/>
    <w:rsid w:val="00274064"/>
    <w:rsid w:val="00274943"/>
    <w:rsid w:val="00275079"/>
    <w:rsid w:val="00275FBD"/>
    <w:rsid w:val="00276839"/>
    <w:rsid w:val="00276938"/>
    <w:rsid w:val="002772B3"/>
    <w:rsid w:val="00277E5A"/>
    <w:rsid w:val="00277EF1"/>
    <w:rsid w:val="002807B6"/>
    <w:rsid w:val="00280AC8"/>
    <w:rsid w:val="00281F35"/>
    <w:rsid w:val="00282439"/>
    <w:rsid w:val="00282AC4"/>
    <w:rsid w:val="00282B6A"/>
    <w:rsid w:val="00282F57"/>
    <w:rsid w:val="00283683"/>
    <w:rsid w:val="0028427A"/>
    <w:rsid w:val="00284AD3"/>
    <w:rsid w:val="002857BC"/>
    <w:rsid w:val="00285EB6"/>
    <w:rsid w:val="002860C4"/>
    <w:rsid w:val="00286F77"/>
    <w:rsid w:val="002870D3"/>
    <w:rsid w:val="00287F12"/>
    <w:rsid w:val="002905DD"/>
    <w:rsid w:val="002906E9"/>
    <w:rsid w:val="00290BEA"/>
    <w:rsid w:val="00291B0A"/>
    <w:rsid w:val="0029250C"/>
    <w:rsid w:val="0029408A"/>
    <w:rsid w:val="002940AD"/>
    <w:rsid w:val="00294664"/>
    <w:rsid w:val="0029484E"/>
    <w:rsid w:val="00294C9D"/>
    <w:rsid w:val="00294D1E"/>
    <w:rsid w:val="00294E7E"/>
    <w:rsid w:val="002953A3"/>
    <w:rsid w:val="00295D5A"/>
    <w:rsid w:val="00296290"/>
    <w:rsid w:val="00296D30"/>
    <w:rsid w:val="00296EA4"/>
    <w:rsid w:val="002971CA"/>
    <w:rsid w:val="0029732D"/>
    <w:rsid w:val="00297E25"/>
    <w:rsid w:val="00297F7A"/>
    <w:rsid w:val="002A0725"/>
    <w:rsid w:val="002A08EC"/>
    <w:rsid w:val="002A1EEB"/>
    <w:rsid w:val="002A1F9A"/>
    <w:rsid w:val="002A2158"/>
    <w:rsid w:val="002A2A58"/>
    <w:rsid w:val="002A2EBD"/>
    <w:rsid w:val="002A3273"/>
    <w:rsid w:val="002A3A44"/>
    <w:rsid w:val="002A4764"/>
    <w:rsid w:val="002A479A"/>
    <w:rsid w:val="002A484F"/>
    <w:rsid w:val="002A4CAD"/>
    <w:rsid w:val="002A4EF2"/>
    <w:rsid w:val="002A538F"/>
    <w:rsid w:val="002A547E"/>
    <w:rsid w:val="002A6476"/>
    <w:rsid w:val="002A692E"/>
    <w:rsid w:val="002A7640"/>
    <w:rsid w:val="002A7B4B"/>
    <w:rsid w:val="002A7EF1"/>
    <w:rsid w:val="002A7F0E"/>
    <w:rsid w:val="002B0192"/>
    <w:rsid w:val="002B09C6"/>
    <w:rsid w:val="002B0ADA"/>
    <w:rsid w:val="002B0F6B"/>
    <w:rsid w:val="002B1457"/>
    <w:rsid w:val="002B167C"/>
    <w:rsid w:val="002B2C4B"/>
    <w:rsid w:val="002B2C8E"/>
    <w:rsid w:val="002B2D79"/>
    <w:rsid w:val="002B3AF4"/>
    <w:rsid w:val="002B3EE0"/>
    <w:rsid w:val="002B41AA"/>
    <w:rsid w:val="002B4321"/>
    <w:rsid w:val="002B468F"/>
    <w:rsid w:val="002B5D8E"/>
    <w:rsid w:val="002B6409"/>
    <w:rsid w:val="002B652E"/>
    <w:rsid w:val="002B7AF2"/>
    <w:rsid w:val="002B7D46"/>
    <w:rsid w:val="002C101E"/>
    <w:rsid w:val="002C13BA"/>
    <w:rsid w:val="002C2472"/>
    <w:rsid w:val="002C324F"/>
    <w:rsid w:val="002C38E1"/>
    <w:rsid w:val="002C3CDD"/>
    <w:rsid w:val="002C3EC0"/>
    <w:rsid w:val="002C4D16"/>
    <w:rsid w:val="002C5089"/>
    <w:rsid w:val="002C5578"/>
    <w:rsid w:val="002C5CC0"/>
    <w:rsid w:val="002C5FDE"/>
    <w:rsid w:val="002C61E1"/>
    <w:rsid w:val="002C64E4"/>
    <w:rsid w:val="002C6CF3"/>
    <w:rsid w:val="002C724B"/>
    <w:rsid w:val="002C77D4"/>
    <w:rsid w:val="002D072D"/>
    <w:rsid w:val="002D1068"/>
    <w:rsid w:val="002D2104"/>
    <w:rsid w:val="002D2828"/>
    <w:rsid w:val="002D2962"/>
    <w:rsid w:val="002D2A21"/>
    <w:rsid w:val="002D4123"/>
    <w:rsid w:val="002D485C"/>
    <w:rsid w:val="002D5C07"/>
    <w:rsid w:val="002D5F68"/>
    <w:rsid w:val="002D63B1"/>
    <w:rsid w:val="002D640D"/>
    <w:rsid w:val="002D68CF"/>
    <w:rsid w:val="002D6BC1"/>
    <w:rsid w:val="002D6CAC"/>
    <w:rsid w:val="002D6E34"/>
    <w:rsid w:val="002D7547"/>
    <w:rsid w:val="002D7C18"/>
    <w:rsid w:val="002E02C1"/>
    <w:rsid w:val="002E0418"/>
    <w:rsid w:val="002E0C23"/>
    <w:rsid w:val="002E2EBD"/>
    <w:rsid w:val="002E2FDC"/>
    <w:rsid w:val="002E33CC"/>
    <w:rsid w:val="002E3977"/>
    <w:rsid w:val="002E45A9"/>
    <w:rsid w:val="002E4635"/>
    <w:rsid w:val="002E4F54"/>
    <w:rsid w:val="002E536F"/>
    <w:rsid w:val="002E5BAA"/>
    <w:rsid w:val="002E652C"/>
    <w:rsid w:val="002E6AC9"/>
    <w:rsid w:val="002E73A8"/>
    <w:rsid w:val="002E76D6"/>
    <w:rsid w:val="002E77C1"/>
    <w:rsid w:val="002F00B4"/>
    <w:rsid w:val="002F03DB"/>
    <w:rsid w:val="002F03E1"/>
    <w:rsid w:val="002F0728"/>
    <w:rsid w:val="002F0A7B"/>
    <w:rsid w:val="002F0CE3"/>
    <w:rsid w:val="002F0FC3"/>
    <w:rsid w:val="002F149F"/>
    <w:rsid w:val="002F1E12"/>
    <w:rsid w:val="002F1E20"/>
    <w:rsid w:val="002F20C3"/>
    <w:rsid w:val="002F2323"/>
    <w:rsid w:val="002F283E"/>
    <w:rsid w:val="002F2B70"/>
    <w:rsid w:val="002F2BD1"/>
    <w:rsid w:val="002F38D4"/>
    <w:rsid w:val="002F3EBA"/>
    <w:rsid w:val="002F4061"/>
    <w:rsid w:val="002F40FE"/>
    <w:rsid w:val="002F4200"/>
    <w:rsid w:val="002F422F"/>
    <w:rsid w:val="002F44DA"/>
    <w:rsid w:val="002F46F7"/>
    <w:rsid w:val="002F5104"/>
    <w:rsid w:val="002F58AB"/>
    <w:rsid w:val="002F59F9"/>
    <w:rsid w:val="002F5D3C"/>
    <w:rsid w:val="002F651F"/>
    <w:rsid w:val="002F6552"/>
    <w:rsid w:val="002F6626"/>
    <w:rsid w:val="002F69CA"/>
    <w:rsid w:val="002F6BCC"/>
    <w:rsid w:val="002F7163"/>
    <w:rsid w:val="00300FF0"/>
    <w:rsid w:val="00301466"/>
    <w:rsid w:val="00301536"/>
    <w:rsid w:val="00301A2B"/>
    <w:rsid w:val="00301BE8"/>
    <w:rsid w:val="00302343"/>
    <w:rsid w:val="00302631"/>
    <w:rsid w:val="00303A85"/>
    <w:rsid w:val="00303CA2"/>
    <w:rsid w:val="00304034"/>
    <w:rsid w:val="003040BA"/>
    <w:rsid w:val="00304416"/>
    <w:rsid w:val="0030530C"/>
    <w:rsid w:val="00305A1A"/>
    <w:rsid w:val="00305EFC"/>
    <w:rsid w:val="0030639B"/>
    <w:rsid w:val="0030724D"/>
    <w:rsid w:val="00307721"/>
    <w:rsid w:val="00307FFA"/>
    <w:rsid w:val="003107B0"/>
    <w:rsid w:val="00310A25"/>
    <w:rsid w:val="00310AA6"/>
    <w:rsid w:val="00311400"/>
    <w:rsid w:val="0031176F"/>
    <w:rsid w:val="00311EC8"/>
    <w:rsid w:val="00312431"/>
    <w:rsid w:val="00312D06"/>
    <w:rsid w:val="00313185"/>
    <w:rsid w:val="003132B8"/>
    <w:rsid w:val="00313497"/>
    <w:rsid w:val="003135E3"/>
    <w:rsid w:val="003145A4"/>
    <w:rsid w:val="00315109"/>
    <w:rsid w:val="0031551B"/>
    <w:rsid w:val="0031608B"/>
    <w:rsid w:val="00316154"/>
    <w:rsid w:val="003169B2"/>
    <w:rsid w:val="00316A3D"/>
    <w:rsid w:val="00317486"/>
    <w:rsid w:val="003201B0"/>
    <w:rsid w:val="00320306"/>
    <w:rsid w:val="003204EA"/>
    <w:rsid w:val="00320596"/>
    <w:rsid w:val="0032066D"/>
    <w:rsid w:val="00320B24"/>
    <w:rsid w:val="003214DF"/>
    <w:rsid w:val="00321673"/>
    <w:rsid w:val="00321EE1"/>
    <w:rsid w:val="00322302"/>
    <w:rsid w:val="00323D3D"/>
    <w:rsid w:val="00324305"/>
    <w:rsid w:val="003249AD"/>
    <w:rsid w:val="003257F0"/>
    <w:rsid w:val="00325B8C"/>
    <w:rsid w:val="00325D04"/>
    <w:rsid w:val="00325F07"/>
    <w:rsid w:val="003260F5"/>
    <w:rsid w:val="0032652A"/>
    <w:rsid w:val="00326B08"/>
    <w:rsid w:val="00326D24"/>
    <w:rsid w:val="00327529"/>
    <w:rsid w:val="0033034A"/>
    <w:rsid w:val="003303B0"/>
    <w:rsid w:val="003306E2"/>
    <w:rsid w:val="00330CA3"/>
    <w:rsid w:val="0033101F"/>
    <w:rsid w:val="00331544"/>
    <w:rsid w:val="0033197F"/>
    <w:rsid w:val="003323C7"/>
    <w:rsid w:val="00332918"/>
    <w:rsid w:val="00332F54"/>
    <w:rsid w:val="003330F7"/>
    <w:rsid w:val="0033311A"/>
    <w:rsid w:val="0033362B"/>
    <w:rsid w:val="00333702"/>
    <w:rsid w:val="003341C5"/>
    <w:rsid w:val="00334A94"/>
    <w:rsid w:val="00334CB5"/>
    <w:rsid w:val="00334DD1"/>
    <w:rsid w:val="00335382"/>
    <w:rsid w:val="00336562"/>
    <w:rsid w:val="003365AE"/>
    <w:rsid w:val="00336B3B"/>
    <w:rsid w:val="00336C0B"/>
    <w:rsid w:val="00337158"/>
    <w:rsid w:val="003373BF"/>
    <w:rsid w:val="00337491"/>
    <w:rsid w:val="00337AF3"/>
    <w:rsid w:val="0034031B"/>
    <w:rsid w:val="003407F7"/>
    <w:rsid w:val="00340C20"/>
    <w:rsid w:val="00341622"/>
    <w:rsid w:val="00341B40"/>
    <w:rsid w:val="0034283E"/>
    <w:rsid w:val="003431B2"/>
    <w:rsid w:val="003432CB"/>
    <w:rsid w:val="0034382F"/>
    <w:rsid w:val="00343DD0"/>
    <w:rsid w:val="003448C2"/>
    <w:rsid w:val="00344993"/>
    <w:rsid w:val="00345000"/>
    <w:rsid w:val="00345029"/>
    <w:rsid w:val="00345042"/>
    <w:rsid w:val="0034573F"/>
    <w:rsid w:val="00347788"/>
    <w:rsid w:val="003501FC"/>
    <w:rsid w:val="00350473"/>
    <w:rsid w:val="00350787"/>
    <w:rsid w:val="00350896"/>
    <w:rsid w:val="00350EFF"/>
    <w:rsid w:val="003513B0"/>
    <w:rsid w:val="00351D12"/>
    <w:rsid w:val="003521A9"/>
    <w:rsid w:val="0035282A"/>
    <w:rsid w:val="003529E1"/>
    <w:rsid w:val="00352BE5"/>
    <w:rsid w:val="00353C53"/>
    <w:rsid w:val="00353C9E"/>
    <w:rsid w:val="003541D7"/>
    <w:rsid w:val="00354B7A"/>
    <w:rsid w:val="00354F1C"/>
    <w:rsid w:val="0035616E"/>
    <w:rsid w:val="00356481"/>
    <w:rsid w:val="003564D6"/>
    <w:rsid w:val="003604B2"/>
    <w:rsid w:val="00360DAB"/>
    <w:rsid w:val="003615D2"/>
    <w:rsid w:val="00362CF5"/>
    <w:rsid w:val="00362E1F"/>
    <w:rsid w:val="003637D5"/>
    <w:rsid w:val="00363B61"/>
    <w:rsid w:val="003647A8"/>
    <w:rsid w:val="00364944"/>
    <w:rsid w:val="00364DC3"/>
    <w:rsid w:val="00364FD1"/>
    <w:rsid w:val="00365374"/>
    <w:rsid w:val="0036537A"/>
    <w:rsid w:val="00365D83"/>
    <w:rsid w:val="00365E86"/>
    <w:rsid w:val="0036666A"/>
    <w:rsid w:val="003668B9"/>
    <w:rsid w:val="00366F86"/>
    <w:rsid w:val="00367736"/>
    <w:rsid w:val="00367BC5"/>
    <w:rsid w:val="00367DA9"/>
    <w:rsid w:val="00370219"/>
    <w:rsid w:val="00370304"/>
    <w:rsid w:val="00370A9D"/>
    <w:rsid w:val="00372068"/>
    <w:rsid w:val="00372DC6"/>
    <w:rsid w:val="00373839"/>
    <w:rsid w:val="00373A06"/>
    <w:rsid w:val="003744C9"/>
    <w:rsid w:val="003744EE"/>
    <w:rsid w:val="00374780"/>
    <w:rsid w:val="00375B85"/>
    <w:rsid w:val="00375ED0"/>
    <w:rsid w:val="00375F84"/>
    <w:rsid w:val="003763F0"/>
    <w:rsid w:val="00376D65"/>
    <w:rsid w:val="003772E5"/>
    <w:rsid w:val="00377BEA"/>
    <w:rsid w:val="003803D3"/>
    <w:rsid w:val="00380AB8"/>
    <w:rsid w:val="003813BB"/>
    <w:rsid w:val="00381507"/>
    <w:rsid w:val="0038195B"/>
    <w:rsid w:val="00381970"/>
    <w:rsid w:val="00381D71"/>
    <w:rsid w:val="0038236F"/>
    <w:rsid w:val="00382EF9"/>
    <w:rsid w:val="0038322B"/>
    <w:rsid w:val="00383452"/>
    <w:rsid w:val="0038356E"/>
    <w:rsid w:val="00383602"/>
    <w:rsid w:val="00383610"/>
    <w:rsid w:val="00383BC7"/>
    <w:rsid w:val="0038408E"/>
    <w:rsid w:val="003841EC"/>
    <w:rsid w:val="003843D9"/>
    <w:rsid w:val="00384D55"/>
    <w:rsid w:val="00385990"/>
    <w:rsid w:val="00386922"/>
    <w:rsid w:val="00387B1C"/>
    <w:rsid w:val="00390301"/>
    <w:rsid w:val="00390451"/>
    <w:rsid w:val="00390DD1"/>
    <w:rsid w:val="00391568"/>
    <w:rsid w:val="00391C0B"/>
    <w:rsid w:val="003920F7"/>
    <w:rsid w:val="00392636"/>
    <w:rsid w:val="00392723"/>
    <w:rsid w:val="00393C0D"/>
    <w:rsid w:val="0039411C"/>
    <w:rsid w:val="00394164"/>
    <w:rsid w:val="00394954"/>
    <w:rsid w:val="00395A8D"/>
    <w:rsid w:val="003964A3"/>
    <w:rsid w:val="00396FFE"/>
    <w:rsid w:val="00397207"/>
    <w:rsid w:val="00397457"/>
    <w:rsid w:val="0039751B"/>
    <w:rsid w:val="00397C33"/>
    <w:rsid w:val="00397F9F"/>
    <w:rsid w:val="003A093E"/>
    <w:rsid w:val="003A18C4"/>
    <w:rsid w:val="003A1B91"/>
    <w:rsid w:val="003A2F69"/>
    <w:rsid w:val="003A2FF2"/>
    <w:rsid w:val="003A3196"/>
    <w:rsid w:val="003A39D0"/>
    <w:rsid w:val="003A452D"/>
    <w:rsid w:val="003A4AD4"/>
    <w:rsid w:val="003A4B01"/>
    <w:rsid w:val="003A4BC6"/>
    <w:rsid w:val="003A4EF3"/>
    <w:rsid w:val="003A506C"/>
    <w:rsid w:val="003A5584"/>
    <w:rsid w:val="003A59D5"/>
    <w:rsid w:val="003A5DB5"/>
    <w:rsid w:val="003A5F5E"/>
    <w:rsid w:val="003A6339"/>
    <w:rsid w:val="003A65E2"/>
    <w:rsid w:val="003A792B"/>
    <w:rsid w:val="003A79E0"/>
    <w:rsid w:val="003A7DF4"/>
    <w:rsid w:val="003A7EEB"/>
    <w:rsid w:val="003B0113"/>
    <w:rsid w:val="003B0537"/>
    <w:rsid w:val="003B073F"/>
    <w:rsid w:val="003B0D08"/>
    <w:rsid w:val="003B1858"/>
    <w:rsid w:val="003B252E"/>
    <w:rsid w:val="003B25CD"/>
    <w:rsid w:val="003B2E49"/>
    <w:rsid w:val="003B2FCA"/>
    <w:rsid w:val="003B3741"/>
    <w:rsid w:val="003B3C92"/>
    <w:rsid w:val="003B4898"/>
    <w:rsid w:val="003B4A5E"/>
    <w:rsid w:val="003B4A95"/>
    <w:rsid w:val="003B4B3A"/>
    <w:rsid w:val="003B4E03"/>
    <w:rsid w:val="003B4FB5"/>
    <w:rsid w:val="003B5B37"/>
    <w:rsid w:val="003B5EC5"/>
    <w:rsid w:val="003B6130"/>
    <w:rsid w:val="003B634F"/>
    <w:rsid w:val="003B654C"/>
    <w:rsid w:val="003B687B"/>
    <w:rsid w:val="003B7246"/>
    <w:rsid w:val="003C0CE8"/>
    <w:rsid w:val="003C0EEF"/>
    <w:rsid w:val="003C19F1"/>
    <w:rsid w:val="003C1AE5"/>
    <w:rsid w:val="003C1B91"/>
    <w:rsid w:val="003C21F2"/>
    <w:rsid w:val="003C2AD0"/>
    <w:rsid w:val="003C35D8"/>
    <w:rsid w:val="003C3B3F"/>
    <w:rsid w:val="003C3C1D"/>
    <w:rsid w:val="003C4094"/>
    <w:rsid w:val="003C4578"/>
    <w:rsid w:val="003C4C53"/>
    <w:rsid w:val="003C608B"/>
    <w:rsid w:val="003C63D3"/>
    <w:rsid w:val="003C6DFB"/>
    <w:rsid w:val="003C6F6E"/>
    <w:rsid w:val="003C7BE6"/>
    <w:rsid w:val="003C7D60"/>
    <w:rsid w:val="003D121B"/>
    <w:rsid w:val="003D122F"/>
    <w:rsid w:val="003D1A25"/>
    <w:rsid w:val="003D1EB9"/>
    <w:rsid w:val="003D346C"/>
    <w:rsid w:val="003D47E7"/>
    <w:rsid w:val="003D56B7"/>
    <w:rsid w:val="003D59F8"/>
    <w:rsid w:val="003D5A11"/>
    <w:rsid w:val="003D6582"/>
    <w:rsid w:val="003D6B27"/>
    <w:rsid w:val="003D7E04"/>
    <w:rsid w:val="003E00AA"/>
    <w:rsid w:val="003E02D7"/>
    <w:rsid w:val="003E0F56"/>
    <w:rsid w:val="003E1BD5"/>
    <w:rsid w:val="003E1EAD"/>
    <w:rsid w:val="003E30A5"/>
    <w:rsid w:val="003E33BD"/>
    <w:rsid w:val="003E34FF"/>
    <w:rsid w:val="003E37D7"/>
    <w:rsid w:val="003E38F0"/>
    <w:rsid w:val="003E4EED"/>
    <w:rsid w:val="003E5121"/>
    <w:rsid w:val="003E55BF"/>
    <w:rsid w:val="003E644C"/>
    <w:rsid w:val="003E687E"/>
    <w:rsid w:val="003E6949"/>
    <w:rsid w:val="003E6CAB"/>
    <w:rsid w:val="003E7CA2"/>
    <w:rsid w:val="003F0061"/>
    <w:rsid w:val="003F0873"/>
    <w:rsid w:val="003F0BD6"/>
    <w:rsid w:val="003F1BA3"/>
    <w:rsid w:val="003F1F05"/>
    <w:rsid w:val="003F3374"/>
    <w:rsid w:val="003F3921"/>
    <w:rsid w:val="003F3E4D"/>
    <w:rsid w:val="003F3E66"/>
    <w:rsid w:val="003F547F"/>
    <w:rsid w:val="003F597A"/>
    <w:rsid w:val="003F59D5"/>
    <w:rsid w:val="003F5DC2"/>
    <w:rsid w:val="003F6963"/>
    <w:rsid w:val="003F708E"/>
    <w:rsid w:val="003F712C"/>
    <w:rsid w:val="003F7AE3"/>
    <w:rsid w:val="003F7C6B"/>
    <w:rsid w:val="003F7CCA"/>
    <w:rsid w:val="003F7CEE"/>
    <w:rsid w:val="0040148F"/>
    <w:rsid w:val="00402C32"/>
    <w:rsid w:val="00402D2E"/>
    <w:rsid w:val="00402DBA"/>
    <w:rsid w:val="0040384F"/>
    <w:rsid w:val="00403DE0"/>
    <w:rsid w:val="00403E73"/>
    <w:rsid w:val="0040451C"/>
    <w:rsid w:val="00404AAD"/>
    <w:rsid w:val="00404DE3"/>
    <w:rsid w:val="0040523B"/>
    <w:rsid w:val="00405447"/>
    <w:rsid w:val="00406226"/>
    <w:rsid w:val="00407146"/>
    <w:rsid w:val="0040741B"/>
    <w:rsid w:val="0040777F"/>
    <w:rsid w:val="00407841"/>
    <w:rsid w:val="0040784E"/>
    <w:rsid w:val="004101B4"/>
    <w:rsid w:val="0041054E"/>
    <w:rsid w:val="0041071E"/>
    <w:rsid w:val="0041287B"/>
    <w:rsid w:val="00412A77"/>
    <w:rsid w:val="00412B3D"/>
    <w:rsid w:val="00412C79"/>
    <w:rsid w:val="00413924"/>
    <w:rsid w:val="00413CCA"/>
    <w:rsid w:val="00413DAB"/>
    <w:rsid w:val="004149A6"/>
    <w:rsid w:val="00414CFC"/>
    <w:rsid w:val="004159DB"/>
    <w:rsid w:val="00415D3A"/>
    <w:rsid w:val="00416352"/>
    <w:rsid w:val="00416674"/>
    <w:rsid w:val="0041685F"/>
    <w:rsid w:val="00416B1C"/>
    <w:rsid w:val="00416BC8"/>
    <w:rsid w:val="00417100"/>
    <w:rsid w:val="004171E2"/>
    <w:rsid w:val="00417414"/>
    <w:rsid w:val="004178E7"/>
    <w:rsid w:val="00417974"/>
    <w:rsid w:val="00417CBF"/>
    <w:rsid w:val="00417F86"/>
    <w:rsid w:val="004203ED"/>
    <w:rsid w:val="004204C2"/>
    <w:rsid w:val="00421051"/>
    <w:rsid w:val="004210C1"/>
    <w:rsid w:val="004219AB"/>
    <w:rsid w:val="00421BAB"/>
    <w:rsid w:val="00423130"/>
    <w:rsid w:val="004232C9"/>
    <w:rsid w:val="004233B6"/>
    <w:rsid w:val="00423407"/>
    <w:rsid w:val="0042379E"/>
    <w:rsid w:val="00423823"/>
    <w:rsid w:val="00424637"/>
    <w:rsid w:val="004246DD"/>
    <w:rsid w:val="004247B5"/>
    <w:rsid w:val="0042521B"/>
    <w:rsid w:val="00425342"/>
    <w:rsid w:val="0042549E"/>
    <w:rsid w:val="004260AF"/>
    <w:rsid w:val="00426699"/>
    <w:rsid w:val="004268E5"/>
    <w:rsid w:val="00426981"/>
    <w:rsid w:val="00426A04"/>
    <w:rsid w:val="00426CD3"/>
    <w:rsid w:val="00426CE6"/>
    <w:rsid w:val="00426E29"/>
    <w:rsid w:val="004277F7"/>
    <w:rsid w:val="004302EF"/>
    <w:rsid w:val="00430411"/>
    <w:rsid w:val="00430C72"/>
    <w:rsid w:val="00430F0F"/>
    <w:rsid w:val="00431283"/>
    <w:rsid w:val="004312CF"/>
    <w:rsid w:val="00431779"/>
    <w:rsid w:val="004319B2"/>
    <w:rsid w:val="00433CA9"/>
    <w:rsid w:val="004349BD"/>
    <w:rsid w:val="00434ABE"/>
    <w:rsid w:val="00434D8D"/>
    <w:rsid w:val="004352DA"/>
    <w:rsid w:val="004357E0"/>
    <w:rsid w:val="00435C4E"/>
    <w:rsid w:val="00435E44"/>
    <w:rsid w:val="00435E98"/>
    <w:rsid w:val="00436528"/>
    <w:rsid w:val="0043687E"/>
    <w:rsid w:val="00436884"/>
    <w:rsid w:val="0043728B"/>
    <w:rsid w:val="004373AF"/>
    <w:rsid w:val="00437A0F"/>
    <w:rsid w:val="004401E4"/>
    <w:rsid w:val="00440BE6"/>
    <w:rsid w:val="00441010"/>
    <w:rsid w:val="004410D0"/>
    <w:rsid w:val="004414C8"/>
    <w:rsid w:val="00441628"/>
    <w:rsid w:val="00441CBE"/>
    <w:rsid w:val="00441DD3"/>
    <w:rsid w:val="00441E5E"/>
    <w:rsid w:val="00441E8D"/>
    <w:rsid w:val="00442542"/>
    <w:rsid w:val="0044269A"/>
    <w:rsid w:val="00442909"/>
    <w:rsid w:val="00442CF2"/>
    <w:rsid w:val="0044370B"/>
    <w:rsid w:val="0044403F"/>
    <w:rsid w:val="00444103"/>
    <w:rsid w:val="0044450F"/>
    <w:rsid w:val="00444BF6"/>
    <w:rsid w:val="00446E7C"/>
    <w:rsid w:val="004472A2"/>
    <w:rsid w:val="004474E0"/>
    <w:rsid w:val="004476EA"/>
    <w:rsid w:val="0045108C"/>
    <w:rsid w:val="00452AAC"/>
    <w:rsid w:val="00452E4A"/>
    <w:rsid w:val="00453111"/>
    <w:rsid w:val="00454251"/>
    <w:rsid w:val="00454686"/>
    <w:rsid w:val="004547B2"/>
    <w:rsid w:val="004549CB"/>
    <w:rsid w:val="00454AFD"/>
    <w:rsid w:val="00454B39"/>
    <w:rsid w:val="00454BF0"/>
    <w:rsid w:val="00454E19"/>
    <w:rsid w:val="00454E2B"/>
    <w:rsid w:val="004551C7"/>
    <w:rsid w:val="00455F75"/>
    <w:rsid w:val="004563CD"/>
    <w:rsid w:val="00456D3D"/>
    <w:rsid w:val="00457606"/>
    <w:rsid w:val="00460078"/>
    <w:rsid w:val="00460109"/>
    <w:rsid w:val="00460C57"/>
    <w:rsid w:val="00461044"/>
    <w:rsid w:val="0046106F"/>
    <w:rsid w:val="00462006"/>
    <w:rsid w:val="0046220B"/>
    <w:rsid w:val="0046233E"/>
    <w:rsid w:val="00463DA4"/>
    <w:rsid w:val="0046436B"/>
    <w:rsid w:val="004645AD"/>
    <w:rsid w:val="00464947"/>
    <w:rsid w:val="00464B10"/>
    <w:rsid w:val="00464F84"/>
    <w:rsid w:val="0046530A"/>
    <w:rsid w:val="004655D5"/>
    <w:rsid w:val="004659A0"/>
    <w:rsid w:val="00466089"/>
    <w:rsid w:val="00466123"/>
    <w:rsid w:val="00466201"/>
    <w:rsid w:val="00466B9F"/>
    <w:rsid w:val="0046727D"/>
    <w:rsid w:val="004675A4"/>
    <w:rsid w:val="0047058A"/>
    <w:rsid w:val="00471A5B"/>
    <w:rsid w:val="00472B7E"/>
    <w:rsid w:val="00473457"/>
    <w:rsid w:val="004736DB"/>
    <w:rsid w:val="00473708"/>
    <w:rsid w:val="00473F1A"/>
    <w:rsid w:val="0047444F"/>
    <w:rsid w:val="00475397"/>
    <w:rsid w:val="004754B5"/>
    <w:rsid w:val="004754D9"/>
    <w:rsid w:val="00475981"/>
    <w:rsid w:val="004760A5"/>
    <w:rsid w:val="004762EB"/>
    <w:rsid w:val="0047656A"/>
    <w:rsid w:val="00476B6D"/>
    <w:rsid w:val="00476CC9"/>
    <w:rsid w:val="00476CE4"/>
    <w:rsid w:val="00477063"/>
    <w:rsid w:val="00477914"/>
    <w:rsid w:val="00477F0E"/>
    <w:rsid w:val="0048018D"/>
    <w:rsid w:val="00480AB8"/>
    <w:rsid w:val="00480AF6"/>
    <w:rsid w:val="00480C4A"/>
    <w:rsid w:val="0048128A"/>
    <w:rsid w:val="0048171F"/>
    <w:rsid w:val="0048206F"/>
    <w:rsid w:val="004821F8"/>
    <w:rsid w:val="004824AC"/>
    <w:rsid w:val="004824EE"/>
    <w:rsid w:val="004827C4"/>
    <w:rsid w:val="0048280A"/>
    <w:rsid w:val="00483166"/>
    <w:rsid w:val="004833CC"/>
    <w:rsid w:val="0048442A"/>
    <w:rsid w:val="00484691"/>
    <w:rsid w:val="00484A6A"/>
    <w:rsid w:val="00484BF3"/>
    <w:rsid w:val="00484DAF"/>
    <w:rsid w:val="00485333"/>
    <w:rsid w:val="00486261"/>
    <w:rsid w:val="00486513"/>
    <w:rsid w:val="00487396"/>
    <w:rsid w:val="004874B1"/>
    <w:rsid w:val="00487645"/>
    <w:rsid w:val="00487860"/>
    <w:rsid w:val="00487A28"/>
    <w:rsid w:val="00487B28"/>
    <w:rsid w:val="00487C78"/>
    <w:rsid w:val="00490100"/>
    <w:rsid w:val="00490634"/>
    <w:rsid w:val="00490CE2"/>
    <w:rsid w:val="00492594"/>
    <w:rsid w:val="00492645"/>
    <w:rsid w:val="00492B24"/>
    <w:rsid w:val="0049309A"/>
    <w:rsid w:val="00493356"/>
    <w:rsid w:val="0049356C"/>
    <w:rsid w:val="00493D34"/>
    <w:rsid w:val="004947F1"/>
    <w:rsid w:val="00494942"/>
    <w:rsid w:val="00494B80"/>
    <w:rsid w:val="00495229"/>
    <w:rsid w:val="00495908"/>
    <w:rsid w:val="00495B3F"/>
    <w:rsid w:val="00496132"/>
    <w:rsid w:val="0049618B"/>
    <w:rsid w:val="00496441"/>
    <w:rsid w:val="0049692E"/>
    <w:rsid w:val="00496DF9"/>
    <w:rsid w:val="004970FA"/>
    <w:rsid w:val="004A02F9"/>
    <w:rsid w:val="004A0401"/>
    <w:rsid w:val="004A0817"/>
    <w:rsid w:val="004A08CF"/>
    <w:rsid w:val="004A0B43"/>
    <w:rsid w:val="004A0F2C"/>
    <w:rsid w:val="004A250A"/>
    <w:rsid w:val="004A2784"/>
    <w:rsid w:val="004A2FCA"/>
    <w:rsid w:val="004A309C"/>
    <w:rsid w:val="004A30ED"/>
    <w:rsid w:val="004A343D"/>
    <w:rsid w:val="004A3835"/>
    <w:rsid w:val="004A3C39"/>
    <w:rsid w:val="004A3D92"/>
    <w:rsid w:val="004A41B3"/>
    <w:rsid w:val="004A4B67"/>
    <w:rsid w:val="004A4DEB"/>
    <w:rsid w:val="004A5834"/>
    <w:rsid w:val="004A5926"/>
    <w:rsid w:val="004A59AA"/>
    <w:rsid w:val="004A625A"/>
    <w:rsid w:val="004A637C"/>
    <w:rsid w:val="004B09FF"/>
    <w:rsid w:val="004B0AC5"/>
    <w:rsid w:val="004B110C"/>
    <w:rsid w:val="004B113B"/>
    <w:rsid w:val="004B17A3"/>
    <w:rsid w:val="004B1820"/>
    <w:rsid w:val="004B2DE4"/>
    <w:rsid w:val="004B310D"/>
    <w:rsid w:val="004B4088"/>
    <w:rsid w:val="004B473A"/>
    <w:rsid w:val="004B49EF"/>
    <w:rsid w:val="004B5487"/>
    <w:rsid w:val="004B6208"/>
    <w:rsid w:val="004B6624"/>
    <w:rsid w:val="004B6829"/>
    <w:rsid w:val="004B74C9"/>
    <w:rsid w:val="004B7650"/>
    <w:rsid w:val="004C0597"/>
    <w:rsid w:val="004C115D"/>
    <w:rsid w:val="004C1449"/>
    <w:rsid w:val="004C179F"/>
    <w:rsid w:val="004C1EBD"/>
    <w:rsid w:val="004C1FE6"/>
    <w:rsid w:val="004C2AF3"/>
    <w:rsid w:val="004C32A0"/>
    <w:rsid w:val="004C41B8"/>
    <w:rsid w:val="004C4635"/>
    <w:rsid w:val="004C5375"/>
    <w:rsid w:val="004C54DC"/>
    <w:rsid w:val="004C5BB5"/>
    <w:rsid w:val="004D0249"/>
    <w:rsid w:val="004D0D34"/>
    <w:rsid w:val="004D2220"/>
    <w:rsid w:val="004D2359"/>
    <w:rsid w:val="004D2935"/>
    <w:rsid w:val="004D2A3C"/>
    <w:rsid w:val="004D2B70"/>
    <w:rsid w:val="004D2E6E"/>
    <w:rsid w:val="004D3A9E"/>
    <w:rsid w:val="004D59E2"/>
    <w:rsid w:val="004D5C0F"/>
    <w:rsid w:val="004D6520"/>
    <w:rsid w:val="004D65ED"/>
    <w:rsid w:val="004E056B"/>
    <w:rsid w:val="004E1978"/>
    <w:rsid w:val="004E1983"/>
    <w:rsid w:val="004E1F79"/>
    <w:rsid w:val="004E22DB"/>
    <w:rsid w:val="004E2760"/>
    <w:rsid w:val="004E27DA"/>
    <w:rsid w:val="004E3578"/>
    <w:rsid w:val="004E3C7E"/>
    <w:rsid w:val="004E40D6"/>
    <w:rsid w:val="004E42AB"/>
    <w:rsid w:val="004E42CF"/>
    <w:rsid w:val="004E4406"/>
    <w:rsid w:val="004E4E4A"/>
    <w:rsid w:val="004E4EB4"/>
    <w:rsid w:val="004E51EB"/>
    <w:rsid w:val="004E53BC"/>
    <w:rsid w:val="004E541A"/>
    <w:rsid w:val="004E561A"/>
    <w:rsid w:val="004E5B21"/>
    <w:rsid w:val="004E5D2B"/>
    <w:rsid w:val="004E5E3D"/>
    <w:rsid w:val="004E6C07"/>
    <w:rsid w:val="004E6D3A"/>
    <w:rsid w:val="004E6DEC"/>
    <w:rsid w:val="004E74B0"/>
    <w:rsid w:val="004E752C"/>
    <w:rsid w:val="004E7C09"/>
    <w:rsid w:val="004F1542"/>
    <w:rsid w:val="004F1793"/>
    <w:rsid w:val="004F1B47"/>
    <w:rsid w:val="004F1C82"/>
    <w:rsid w:val="004F2333"/>
    <w:rsid w:val="004F2910"/>
    <w:rsid w:val="004F2BFD"/>
    <w:rsid w:val="004F2F61"/>
    <w:rsid w:val="004F3057"/>
    <w:rsid w:val="004F3219"/>
    <w:rsid w:val="004F4788"/>
    <w:rsid w:val="004F55B0"/>
    <w:rsid w:val="004F620C"/>
    <w:rsid w:val="004F6393"/>
    <w:rsid w:val="004F6F2A"/>
    <w:rsid w:val="004F6F9E"/>
    <w:rsid w:val="004F7142"/>
    <w:rsid w:val="004F7226"/>
    <w:rsid w:val="004F778F"/>
    <w:rsid w:val="004F7794"/>
    <w:rsid w:val="004F9288"/>
    <w:rsid w:val="00500531"/>
    <w:rsid w:val="00500565"/>
    <w:rsid w:val="005005DB"/>
    <w:rsid w:val="0050072A"/>
    <w:rsid w:val="00500C3A"/>
    <w:rsid w:val="00500EB6"/>
    <w:rsid w:val="005011CE"/>
    <w:rsid w:val="00501C49"/>
    <w:rsid w:val="00501E3A"/>
    <w:rsid w:val="00502346"/>
    <w:rsid w:val="005038DA"/>
    <w:rsid w:val="00504134"/>
    <w:rsid w:val="00504E81"/>
    <w:rsid w:val="00505513"/>
    <w:rsid w:val="005056C1"/>
    <w:rsid w:val="00505F1D"/>
    <w:rsid w:val="00506ABF"/>
    <w:rsid w:val="00506C92"/>
    <w:rsid w:val="00507A49"/>
    <w:rsid w:val="00507BD4"/>
    <w:rsid w:val="0051007D"/>
    <w:rsid w:val="005105CD"/>
    <w:rsid w:val="00510E6D"/>
    <w:rsid w:val="005118C3"/>
    <w:rsid w:val="00511A1B"/>
    <w:rsid w:val="00511C8B"/>
    <w:rsid w:val="0051286C"/>
    <w:rsid w:val="005130DB"/>
    <w:rsid w:val="005134B0"/>
    <w:rsid w:val="00513592"/>
    <w:rsid w:val="0051367F"/>
    <w:rsid w:val="0051387E"/>
    <w:rsid w:val="00513A1A"/>
    <w:rsid w:val="00513C2B"/>
    <w:rsid w:val="00513E99"/>
    <w:rsid w:val="00513EC4"/>
    <w:rsid w:val="00514343"/>
    <w:rsid w:val="00514819"/>
    <w:rsid w:val="0051519D"/>
    <w:rsid w:val="0051535D"/>
    <w:rsid w:val="005164ED"/>
    <w:rsid w:val="005167BD"/>
    <w:rsid w:val="00516867"/>
    <w:rsid w:val="00516AE9"/>
    <w:rsid w:val="0051720A"/>
    <w:rsid w:val="00517673"/>
    <w:rsid w:val="00520029"/>
    <w:rsid w:val="005203A1"/>
    <w:rsid w:val="005210F2"/>
    <w:rsid w:val="00521EC8"/>
    <w:rsid w:val="00522195"/>
    <w:rsid w:val="005223A5"/>
    <w:rsid w:val="00522B55"/>
    <w:rsid w:val="00523799"/>
    <w:rsid w:val="00524671"/>
    <w:rsid w:val="00524F98"/>
    <w:rsid w:val="00525542"/>
    <w:rsid w:val="00525C55"/>
    <w:rsid w:val="00526A1A"/>
    <w:rsid w:val="00527E4F"/>
    <w:rsid w:val="00530250"/>
    <w:rsid w:val="00530B13"/>
    <w:rsid w:val="00530BEA"/>
    <w:rsid w:val="00530F50"/>
    <w:rsid w:val="00531284"/>
    <w:rsid w:val="0053134C"/>
    <w:rsid w:val="005317AD"/>
    <w:rsid w:val="00531DE2"/>
    <w:rsid w:val="0053243C"/>
    <w:rsid w:val="00532BD3"/>
    <w:rsid w:val="005337CF"/>
    <w:rsid w:val="005338DE"/>
    <w:rsid w:val="00533DA1"/>
    <w:rsid w:val="00533EDA"/>
    <w:rsid w:val="00533FB2"/>
    <w:rsid w:val="00534364"/>
    <w:rsid w:val="005348AD"/>
    <w:rsid w:val="00535615"/>
    <w:rsid w:val="00535A46"/>
    <w:rsid w:val="005364ED"/>
    <w:rsid w:val="00536703"/>
    <w:rsid w:val="005369A1"/>
    <w:rsid w:val="005369F0"/>
    <w:rsid w:val="00536F2C"/>
    <w:rsid w:val="00536FD1"/>
    <w:rsid w:val="00537214"/>
    <w:rsid w:val="005376CF"/>
    <w:rsid w:val="00540B84"/>
    <w:rsid w:val="00540C46"/>
    <w:rsid w:val="0054233A"/>
    <w:rsid w:val="00542498"/>
    <w:rsid w:val="0054270A"/>
    <w:rsid w:val="00542A65"/>
    <w:rsid w:val="00542BE9"/>
    <w:rsid w:val="00542CCE"/>
    <w:rsid w:val="00542CCF"/>
    <w:rsid w:val="00543053"/>
    <w:rsid w:val="00543749"/>
    <w:rsid w:val="00543BD9"/>
    <w:rsid w:val="00543E89"/>
    <w:rsid w:val="00545A17"/>
    <w:rsid w:val="00545E56"/>
    <w:rsid w:val="00545F39"/>
    <w:rsid w:val="0054605D"/>
    <w:rsid w:val="005465A0"/>
    <w:rsid w:val="00546F16"/>
    <w:rsid w:val="00547A3A"/>
    <w:rsid w:val="00547B81"/>
    <w:rsid w:val="00550301"/>
    <w:rsid w:val="00550396"/>
    <w:rsid w:val="0055054B"/>
    <w:rsid w:val="00550798"/>
    <w:rsid w:val="00550D97"/>
    <w:rsid w:val="00551DBE"/>
    <w:rsid w:val="0055238A"/>
    <w:rsid w:val="0055264A"/>
    <w:rsid w:val="005527D3"/>
    <w:rsid w:val="00552BF7"/>
    <w:rsid w:val="005542DE"/>
    <w:rsid w:val="005547FC"/>
    <w:rsid w:val="00554CD4"/>
    <w:rsid w:val="00554EEA"/>
    <w:rsid w:val="00555839"/>
    <w:rsid w:val="0055597B"/>
    <w:rsid w:val="005568B1"/>
    <w:rsid w:val="00556BF0"/>
    <w:rsid w:val="00556EFE"/>
    <w:rsid w:val="005570FC"/>
    <w:rsid w:val="00557826"/>
    <w:rsid w:val="00557FB5"/>
    <w:rsid w:val="0056094D"/>
    <w:rsid w:val="0056118A"/>
    <w:rsid w:val="00561579"/>
    <w:rsid w:val="005617E1"/>
    <w:rsid w:val="0056211D"/>
    <w:rsid w:val="005622F9"/>
    <w:rsid w:val="00562403"/>
    <w:rsid w:val="005624EA"/>
    <w:rsid w:val="005625CD"/>
    <w:rsid w:val="005627AB"/>
    <w:rsid w:val="00563B93"/>
    <w:rsid w:val="0056406E"/>
    <w:rsid w:val="00564241"/>
    <w:rsid w:val="005642CE"/>
    <w:rsid w:val="0056478F"/>
    <w:rsid w:val="00565C9E"/>
    <w:rsid w:val="005660BD"/>
    <w:rsid w:val="00566198"/>
    <w:rsid w:val="00566E28"/>
    <w:rsid w:val="005672BB"/>
    <w:rsid w:val="0057006E"/>
    <w:rsid w:val="00570620"/>
    <w:rsid w:val="00570A36"/>
    <w:rsid w:val="00570C80"/>
    <w:rsid w:val="00570DEB"/>
    <w:rsid w:val="00570FDC"/>
    <w:rsid w:val="005716DE"/>
    <w:rsid w:val="00571D84"/>
    <w:rsid w:val="00572096"/>
    <w:rsid w:val="005724E7"/>
    <w:rsid w:val="005725FE"/>
    <w:rsid w:val="005727FB"/>
    <w:rsid w:val="0057410C"/>
    <w:rsid w:val="00574C71"/>
    <w:rsid w:val="00574CD6"/>
    <w:rsid w:val="005754EE"/>
    <w:rsid w:val="005760C9"/>
    <w:rsid w:val="00576531"/>
    <w:rsid w:val="005770DF"/>
    <w:rsid w:val="0058011F"/>
    <w:rsid w:val="0058015A"/>
    <w:rsid w:val="00580711"/>
    <w:rsid w:val="00580F37"/>
    <w:rsid w:val="00581CFD"/>
    <w:rsid w:val="00582551"/>
    <w:rsid w:val="0058318B"/>
    <w:rsid w:val="00583883"/>
    <w:rsid w:val="0058457F"/>
    <w:rsid w:val="0058460A"/>
    <w:rsid w:val="005848EC"/>
    <w:rsid w:val="00584E86"/>
    <w:rsid w:val="00585526"/>
    <w:rsid w:val="00585C1C"/>
    <w:rsid w:val="00585E94"/>
    <w:rsid w:val="005865DC"/>
    <w:rsid w:val="0058668A"/>
    <w:rsid w:val="00586A76"/>
    <w:rsid w:val="00586C0E"/>
    <w:rsid w:val="00586F73"/>
    <w:rsid w:val="005870D1"/>
    <w:rsid w:val="00587CC4"/>
    <w:rsid w:val="00590197"/>
    <w:rsid w:val="00590380"/>
    <w:rsid w:val="005903BD"/>
    <w:rsid w:val="00590C0E"/>
    <w:rsid w:val="0059155B"/>
    <w:rsid w:val="005915B2"/>
    <w:rsid w:val="00591858"/>
    <w:rsid w:val="0059247F"/>
    <w:rsid w:val="00592B82"/>
    <w:rsid w:val="00592E39"/>
    <w:rsid w:val="005946B6"/>
    <w:rsid w:val="0059478C"/>
    <w:rsid w:val="00594CC8"/>
    <w:rsid w:val="0059516A"/>
    <w:rsid w:val="00595CA1"/>
    <w:rsid w:val="00596756"/>
    <w:rsid w:val="00596DF6"/>
    <w:rsid w:val="00596E84"/>
    <w:rsid w:val="00597542"/>
    <w:rsid w:val="005977AF"/>
    <w:rsid w:val="00597BC0"/>
    <w:rsid w:val="005A073E"/>
    <w:rsid w:val="005A0B75"/>
    <w:rsid w:val="005A0FC1"/>
    <w:rsid w:val="005A12D1"/>
    <w:rsid w:val="005A279C"/>
    <w:rsid w:val="005A282F"/>
    <w:rsid w:val="005A3617"/>
    <w:rsid w:val="005A39E0"/>
    <w:rsid w:val="005A3A3C"/>
    <w:rsid w:val="005A3F4A"/>
    <w:rsid w:val="005A3FA4"/>
    <w:rsid w:val="005A430E"/>
    <w:rsid w:val="005A44DE"/>
    <w:rsid w:val="005A5426"/>
    <w:rsid w:val="005A58A7"/>
    <w:rsid w:val="005A5972"/>
    <w:rsid w:val="005A5A72"/>
    <w:rsid w:val="005A6019"/>
    <w:rsid w:val="005A6E83"/>
    <w:rsid w:val="005A72D6"/>
    <w:rsid w:val="005A7BF2"/>
    <w:rsid w:val="005A7D4D"/>
    <w:rsid w:val="005A7EB1"/>
    <w:rsid w:val="005B02EC"/>
    <w:rsid w:val="005B0896"/>
    <w:rsid w:val="005B0B33"/>
    <w:rsid w:val="005B13DF"/>
    <w:rsid w:val="005B201A"/>
    <w:rsid w:val="005B2074"/>
    <w:rsid w:val="005B23D3"/>
    <w:rsid w:val="005B2784"/>
    <w:rsid w:val="005B2A2E"/>
    <w:rsid w:val="005B34E3"/>
    <w:rsid w:val="005B36A3"/>
    <w:rsid w:val="005B4575"/>
    <w:rsid w:val="005B4702"/>
    <w:rsid w:val="005B4FAB"/>
    <w:rsid w:val="005B5F2C"/>
    <w:rsid w:val="005B6A42"/>
    <w:rsid w:val="005B7290"/>
    <w:rsid w:val="005B7911"/>
    <w:rsid w:val="005B7E63"/>
    <w:rsid w:val="005C0429"/>
    <w:rsid w:val="005C055E"/>
    <w:rsid w:val="005C0C2E"/>
    <w:rsid w:val="005C1214"/>
    <w:rsid w:val="005C15AD"/>
    <w:rsid w:val="005C241A"/>
    <w:rsid w:val="005C24F6"/>
    <w:rsid w:val="005C2810"/>
    <w:rsid w:val="005C3114"/>
    <w:rsid w:val="005C3482"/>
    <w:rsid w:val="005C35A8"/>
    <w:rsid w:val="005C38B7"/>
    <w:rsid w:val="005C3D30"/>
    <w:rsid w:val="005C3E1F"/>
    <w:rsid w:val="005C3EEE"/>
    <w:rsid w:val="005C3F10"/>
    <w:rsid w:val="005C48B1"/>
    <w:rsid w:val="005C491E"/>
    <w:rsid w:val="005C49CC"/>
    <w:rsid w:val="005C4BCE"/>
    <w:rsid w:val="005C5CBA"/>
    <w:rsid w:val="005D0533"/>
    <w:rsid w:val="005D07A8"/>
    <w:rsid w:val="005D1225"/>
    <w:rsid w:val="005D1355"/>
    <w:rsid w:val="005D1C8D"/>
    <w:rsid w:val="005D1DB0"/>
    <w:rsid w:val="005D1F45"/>
    <w:rsid w:val="005D20B7"/>
    <w:rsid w:val="005D2820"/>
    <w:rsid w:val="005D290A"/>
    <w:rsid w:val="005D370D"/>
    <w:rsid w:val="005D39A4"/>
    <w:rsid w:val="005D3BB4"/>
    <w:rsid w:val="005D4EA9"/>
    <w:rsid w:val="005D50AF"/>
    <w:rsid w:val="005D52B2"/>
    <w:rsid w:val="005D54C3"/>
    <w:rsid w:val="005D5BB5"/>
    <w:rsid w:val="005D65E4"/>
    <w:rsid w:val="005D6A8A"/>
    <w:rsid w:val="005D70BA"/>
    <w:rsid w:val="005D71A2"/>
    <w:rsid w:val="005D7D8F"/>
    <w:rsid w:val="005D7EA6"/>
    <w:rsid w:val="005E06EC"/>
    <w:rsid w:val="005E12F3"/>
    <w:rsid w:val="005E17DD"/>
    <w:rsid w:val="005E1889"/>
    <w:rsid w:val="005E1B1E"/>
    <w:rsid w:val="005E2419"/>
    <w:rsid w:val="005E247A"/>
    <w:rsid w:val="005E302B"/>
    <w:rsid w:val="005E45AD"/>
    <w:rsid w:val="005E4A85"/>
    <w:rsid w:val="005E5706"/>
    <w:rsid w:val="005E5A97"/>
    <w:rsid w:val="005E6481"/>
    <w:rsid w:val="005E6746"/>
    <w:rsid w:val="005E6D20"/>
    <w:rsid w:val="005E7295"/>
    <w:rsid w:val="005E7EB2"/>
    <w:rsid w:val="005F030B"/>
    <w:rsid w:val="005F03E5"/>
    <w:rsid w:val="005F04DB"/>
    <w:rsid w:val="005F0BD7"/>
    <w:rsid w:val="005F0F2B"/>
    <w:rsid w:val="005F0FAB"/>
    <w:rsid w:val="005F1220"/>
    <w:rsid w:val="005F13C4"/>
    <w:rsid w:val="005F14B7"/>
    <w:rsid w:val="005F1DDF"/>
    <w:rsid w:val="005F1FE7"/>
    <w:rsid w:val="005F2303"/>
    <w:rsid w:val="005F24A9"/>
    <w:rsid w:val="005F25FF"/>
    <w:rsid w:val="005F260E"/>
    <w:rsid w:val="005F3313"/>
    <w:rsid w:val="005F4646"/>
    <w:rsid w:val="005F48B6"/>
    <w:rsid w:val="005F49BB"/>
    <w:rsid w:val="005F4D92"/>
    <w:rsid w:val="005F5DCC"/>
    <w:rsid w:val="005F62C4"/>
    <w:rsid w:val="005F64FC"/>
    <w:rsid w:val="005F768C"/>
    <w:rsid w:val="005F7866"/>
    <w:rsid w:val="006005DF"/>
    <w:rsid w:val="00600670"/>
    <w:rsid w:val="00601F06"/>
    <w:rsid w:val="00602A66"/>
    <w:rsid w:val="00602F3B"/>
    <w:rsid w:val="00603080"/>
    <w:rsid w:val="006030BE"/>
    <w:rsid w:val="00603446"/>
    <w:rsid w:val="00603CA3"/>
    <w:rsid w:val="00603E6A"/>
    <w:rsid w:val="00604724"/>
    <w:rsid w:val="00604760"/>
    <w:rsid w:val="00604A95"/>
    <w:rsid w:val="006054A2"/>
    <w:rsid w:val="006056A1"/>
    <w:rsid w:val="0060639B"/>
    <w:rsid w:val="0060644B"/>
    <w:rsid w:val="0060664B"/>
    <w:rsid w:val="00606995"/>
    <w:rsid w:val="00606B0B"/>
    <w:rsid w:val="00610D85"/>
    <w:rsid w:val="00610E6D"/>
    <w:rsid w:val="00611656"/>
    <w:rsid w:val="00612D93"/>
    <w:rsid w:val="00612DEE"/>
    <w:rsid w:val="00613059"/>
    <w:rsid w:val="006132DC"/>
    <w:rsid w:val="00613B6D"/>
    <w:rsid w:val="00613DCC"/>
    <w:rsid w:val="006147E5"/>
    <w:rsid w:val="00614B6E"/>
    <w:rsid w:val="00615374"/>
    <w:rsid w:val="00615375"/>
    <w:rsid w:val="006159B3"/>
    <w:rsid w:val="0061604E"/>
    <w:rsid w:val="00616586"/>
    <w:rsid w:val="006169FF"/>
    <w:rsid w:val="00616DB5"/>
    <w:rsid w:val="0061712D"/>
    <w:rsid w:val="00617AF1"/>
    <w:rsid w:val="00617DBF"/>
    <w:rsid w:val="00620282"/>
    <w:rsid w:val="00620F80"/>
    <w:rsid w:val="006216A5"/>
    <w:rsid w:val="00621934"/>
    <w:rsid w:val="00621C21"/>
    <w:rsid w:val="00622EF5"/>
    <w:rsid w:val="00622F71"/>
    <w:rsid w:val="0062392E"/>
    <w:rsid w:val="00623FB4"/>
    <w:rsid w:val="006242E8"/>
    <w:rsid w:val="006251F8"/>
    <w:rsid w:val="0062560F"/>
    <w:rsid w:val="00625759"/>
    <w:rsid w:val="0062630C"/>
    <w:rsid w:val="006266CE"/>
    <w:rsid w:val="00626CEB"/>
    <w:rsid w:val="00626DBA"/>
    <w:rsid w:val="006270A0"/>
    <w:rsid w:val="0062740F"/>
    <w:rsid w:val="00627BFC"/>
    <w:rsid w:val="00627F9F"/>
    <w:rsid w:val="006302E1"/>
    <w:rsid w:val="00630650"/>
    <w:rsid w:val="0063110C"/>
    <w:rsid w:val="00631126"/>
    <w:rsid w:val="0063203B"/>
    <w:rsid w:val="00632330"/>
    <w:rsid w:val="00632DB3"/>
    <w:rsid w:val="00633154"/>
    <w:rsid w:val="00633C0C"/>
    <w:rsid w:val="00634009"/>
    <w:rsid w:val="006348B5"/>
    <w:rsid w:val="006348BE"/>
    <w:rsid w:val="00634C13"/>
    <w:rsid w:val="006353FE"/>
    <w:rsid w:val="00635452"/>
    <w:rsid w:val="006354DA"/>
    <w:rsid w:val="00635F34"/>
    <w:rsid w:val="00636E1D"/>
    <w:rsid w:val="00637071"/>
    <w:rsid w:val="00637841"/>
    <w:rsid w:val="00637CBB"/>
    <w:rsid w:val="006400D2"/>
    <w:rsid w:val="00640763"/>
    <w:rsid w:val="00641085"/>
    <w:rsid w:val="00641C26"/>
    <w:rsid w:val="00641F19"/>
    <w:rsid w:val="0064200D"/>
    <w:rsid w:val="00642167"/>
    <w:rsid w:val="00642243"/>
    <w:rsid w:val="00642506"/>
    <w:rsid w:val="00642EAA"/>
    <w:rsid w:val="00643744"/>
    <w:rsid w:val="00643CD5"/>
    <w:rsid w:val="00643FDE"/>
    <w:rsid w:val="006448F4"/>
    <w:rsid w:val="00644DE9"/>
    <w:rsid w:val="006452BE"/>
    <w:rsid w:val="006456C8"/>
    <w:rsid w:val="006457E7"/>
    <w:rsid w:val="006468A2"/>
    <w:rsid w:val="00646CF1"/>
    <w:rsid w:val="00646EC5"/>
    <w:rsid w:val="0064719A"/>
    <w:rsid w:val="006502BF"/>
    <w:rsid w:val="00650411"/>
    <w:rsid w:val="006504DF"/>
    <w:rsid w:val="0065057E"/>
    <w:rsid w:val="0065142A"/>
    <w:rsid w:val="0065177A"/>
    <w:rsid w:val="00651827"/>
    <w:rsid w:val="00651A03"/>
    <w:rsid w:val="00651B3F"/>
    <w:rsid w:val="00651BA9"/>
    <w:rsid w:val="00652523"/>
    <w:rsid w:val="0065252D"/>
    <w:rsid w:val="006527A6"/>
    <w:rsid w:val="00652828"/>
    <w:rsid w:val="006528E2"/>
    <w:rsid w:val="00652A9E"/>
    <w:rsid w:val="00652F2C"/>
    <w:rsid w:val="0065381C"/>
    <w:rsid w:val="00653BBF"/>
    <w:rsid w:val="0065420C"/>
    <w:rsid w:val="00654217"/>
    <w:rsid w:val="006544BE"/>
    <w:rsid w:val="00654B92"/>
    <w:rsid w:val="00654D49"/>
    <w:rsid w:val="00654F13"/>
    <w:rsid w:val="006550A7"/>
    <w:rsid w:val="006555C6"/>
    <w:rsid w:val="006557E6"/>
    <w:rsid w:val="006557F5"/>
    <w:rsid w:val="00655C7F"/>
    <w:rsid w:val="00655FD3"/>
    <w:rsid w:val="00656633"/>
    <w:rsid w:val="0065676F"/>
    <w:rsid w:val="006572BE"/>
    <w:rsid w:val="00657959"/>
    <w:rsid w:val="006601B0"/>
    <w:rsid w:val="00660A4A"/>
    <w:rsid w:val="00660F08"/>
    <w:rsid w:val="00661038"/>
    <w:rsid w:val="006612CA"/>
    <w:rsid w:val="0066160E"/>
    <w:rsid w:val="00661A7C"/>
    <w:rsid w:val="006620CA"/>
    <w:rsid w:val="0066239D"/>
    <w:rsid w:val="006623F8"/>
    <w:rsid w:val="006625AF"/>
    <w:rsid w:val="0066291A"/>
    <w:rsid w:val="00662C33"/>
    <w:rsid w:val="006639AD"/>
    <w:rsid w:val="00663E63"/>
    <w:rsid w:val="006645B3"/>
    <w:rsid w:val="0066468D"/>
    <w:rsid w:val="00664D4C"/>
    <w:rsid w:val="00664EB4"/>
    <w:rsid w:val="00666566"/>
    <w:rsid w:val="006665DD"/>
    <w:rsid w:val="006666B6"/>
    <w:rsid w:val="00666743"/>
    <w:rsid w:val="006668E9"/>
    <w:rsid w:val="00667041"/>
    <w:rsid w:val="006670F2"/>
    <w:rsid w:val="0066710F"/>
    <w:rsid w:val="0066740D"/>
    <w:rsid w:val="0066790A"/>
    <w:rsid w:val="00667E25"/>
    <w:rsid w:val="00670F43"/>
    <w:rsid w:val="00671563"/>
    <w:rsid w:val="0067193E"/>
    <w:rsid w:val="00671BAC"/>
    <w:rsid w:val="00671C83"/>
    <w:rsid w:val="006724CC"/>
    <w:rsid w:val="006726C1"/>
    <w:rsid w:val="00672946"/>
    <w:rsid w:val="00672EDA"/>
    <w:rsid w:val="00673545"/>
    <w:rsid w:val="006736F2"/>
    <w:rsid w:val="00673C6B"/>
    <w:rsid w:val="00673DB5"/>
    <w:rsid w:val="00673FDF"/>
    <w:rsid w:val="006748D5"/>
    <w:rsid w:val="006753FF"/>
    <w:rsid w:val="00675703"/>
    <w:rsid w:val="0067571B"/>
    <w:rsid w:val="006759DD"/>
    <w:rsid w:val="00677355"/>
    <w:rsid w:val="006777B1"/>
    <w:rsid w:val="006806CE"/>
    <w:rsid w:val="00680A94"/>
    <w:rsid w:val="00680DF3"/>
    <w:rsid w:val="00680E92"/>
    <w:rsid w:val="0068108D"/>
    <w:rsid w:val="006812BD"/>
    <w:rsid w:val="006816C4"/>
    <w:rsid w:val="00681CA3"/>
    <w:rsid w:val="006829B2"/>
    <w:rsid w:val="00682FB9"/>
    <w:rsid w:val="00683960"/>
    <w:rsid w:val="00683C86"/>
    <w:rsid w:val="00684B73"/>
    <w:rsid w:val="00684D6A"/>
    <w:rsid w:val="0068559A"/>
    <w:rsid w:val="006855DE"/>
    <w:rsid w:val="00685AC7"/>
    <w:rsid w:val="00685FCA"/>
    <w:rsid w:val="00686260"/>
    <w:rsid w:val="00686816"/>
    <w:rsid w:val="006868B7"/>
    <w:rsid w:val="00686C70"/>
    <w:rsid w:val="00686E52"/>
    <w:rsid w:val="00687411"/>
    <w:rsid w:val="00687727"/>
    <w:rsid w:val="00687D51"/>
    <w:rsid w:val="006909BA"/>
    <w:rsid w:val="00690C4C"/>
    <w:rsid w:val="00690D38"/>
    <w:rsid w:val="00690EA6"/>
    <w:rsid w:val="006914ED"/>
    <w:rsid w:val="006915FC"/>
    <w:rsid w:val="006918BB"/>
    <w:rsid w:val="00691B29"/>
    <w:rsid w:val="00691D96"/>
    <w:rsid w:val="00692253"/>
    <w:rsid w:val="00692B5F"/>
    <w:rsid w:val="00693CB0"/>
    <w:rsid w:val="00693EB4"/>
    <w:rsid w:val="0069431C"/>
    <w:rsid w:val="0069469F"/>
    <w:rsid w:val="00694CAA"/>
    <w:rsid w:val="00694E89"/>
    <w:rsid w:val="00694F7B"/>
    <w:rsid w:val="00695C4A"/>
    <w:rsid w:val="00696B64"/>
    <w:rsid w:val="00696DF5"/>
    <w:rsid w:val="00696DF9"/>
    <w:rsid w:val="006976A3"/>
    <w:rsid w:val="00697817"/>
    <w:rsid w:val="00697830"/>
    <w:rsid w:val="00697DC0"/>
    <w:rsid w:val="006A03F8"/>
    <w:rsid w:val="006A0472"/>
    <w:rsid w:val="006A074C"/>
    <w:rsid w:val="006A0BA7"/>
    <w:rsid w:val="006A0EEA"/>
    <w:rsid w:val="006A2179"/>
    <w:rsid w:val="006A2CC0"/>
    <w:rsid w:val="006A2E63"/>
    <w:rsid w:val="006A316F"/>
    <w:rsid w:val="006A397B"/>
    <w:rsid w:val="006A498B"/>
    <w:rsid w:val="006A51C7"/>
    <w:rsid w:val="006A52AD"/>
    <w:rsid w:val="006A5F30"/>
    <w:rsid w:val="006A6D57"/>
    <w:rsid w:val="006A727D"/>
    <w:rsid w:val="006A7366"/>
    <w:rsid w:val="006A7F7C"/>
    <w:rsid w:val="006B0077"/>
    <w:rsid w:val="006B0613"/>
    <w:rsid w:val="006B0736"/>
    <w:rsid w:val="006B0A3A"/>
    <w:rsid w:val="006B0DA8"/>
    <w:rsid w:val="006B1253"/>
    <w:rsid w:val="006B14A3"/>
    <w:rsid w:val="006B15C5"/>
    <w:rsid w:val="006B17EE"/>
    <w:rsid w:val="006B1AB5"/>
    <w:rsid w:val="006B1F71"/>
    <w:rsid w:val="006B20D5"/>
    <w:rsid w:val="006B2259"/>
    <w:rsid w:val="006B2573"/>
    <w:rsid w:val="006B2E72"/>
    <w:rsid w:val="006B3A45"/>
    <w:rsid w:val="006B3AA7"/>
    <w:rsid w:val="006B3BAE"/>
    <w:rsid w:val="006B3C5C"/>
    <w:rsid w:val="006B4840"/>
    <w:rsid w:val="006B4C5F"/>
    <w:rsid w:val="006B4F1D"/>
    <w:rsid w:val="006B54C5"/>
    <w:rsid w:val="006B56FB"/>
    <w:rsid w:val="006B5981"/>
    <w:rsid w:val="006B5B17"/>
    <w:rsid w:val="006B5D89"/>
    <w:rsid w:val="006B6041"/>
    <w:rsid w:val="006B6072"/>
    <w:rsid w:val="006B6499"/>
    <w:rsid w:val="006B665F"/>
    <w:rsid w:val="006B66AB"/>
    <w:rsid w:val="006B68E1"/>
    <w:rsid w:val="006B741C"/>
    <w:rsid w:val="006B7535"/>
    <w:rsid w:val="006C0559"/>
    <w:rsid w:val="006C0873"/>
    <w:rsid w:val="006C0B7B"/>
    <w:rsid w:val="006C0E29"/>
    <w:rsid w:val="006C238D"/>
    <w:rsid w:val="006C3092"/>
    <w:rsid w:val="006C3539"/>
    <w:rsid w:val="006C3710"/>
    <w:rsid w:val="006C4F74"/>
    <w:rsid w:val="006C55CE"/>
    <w:rsid w:val="006C6207"/>
    <w:rsid w:val="006C6FF6"/>
    <w:rsid w:val="006C71FA"/>
    <w:rsid w:val="006C7D73"/>
    <w:rsid w:val="006C7F7B"/>
    <w:rsid w:val="006D0836"/>
    <w:rsid w:val="006D118C"/>
    <w:rsid w:val="006D143E"/>
    <w:rsid w:val="006D14C2"/>
    <w:rsid w:val="006D18A3"/>
    <w:rsid w:val="006D2640"/>
    <w:rsid w:val="006D26A9"/>
    <w:rsid w:val="006D2C90"/>
    <w:rsid w:val="006D3AAC"/>
    <w:rsid w:val="006D48CA"/>
    <w:rsid w:val="006D4EC7"/>
    <w:rsid w:val="006D4F7A"/>
    <w:rsid w:val="006D6352"/>
    <w:rsid w:val="006D637F"/>
    <w:rsid w:val="006D63E9"/>
    <w:rsid w:val="006D653B"/>
    <w:rsid w:val="006D679D"/>
    <w:rsid w:val="006D6809"/>
    <w:rsid w:val="006D6F4B"/>
    <w:rsid w:val="006D6F87"/>
    <w:rsid w:val="006D7621"/>
    <w:rsid w:val="006D7933"/>
    <w:rsid w:val="006D7C57"/>
    <w:rsid w:val="006E050E"/>
    <w:rsid w:val="006E0567"/>
    <w:rsid w:val="006E0DDB"/>
    <w:rsid w:val="006E165F"/>
    <w:rsid w:val="006E1AAE"/>
    <w:rsid w:val="006E1E41"/>
    <w:rsid w:val="006E1F4F"/>
    <w:rsid w:val="006E2529"/>
    <w:rsid w:val="006E2603"/>
    <w:rsid w:val="006E2929"/>
    <w:rsid w:val="006E298E"/>
    <w:rsid w:val="006E2AAC"/>
    <w:rsid w:val="006E4183"/>
    <w:rsid w:val="006E424B"/>
    <w:rsid w:val="006E4579"/>
    <w:rsid w:val="006E4A6E"/>
    <w:rsid w:val="006E514A"/>
    <w:rsid w:val="006E5257"/>
    <w:rsid w:val="006E56A0"/>
    <w:rsid w:val="006F089A"/>
    <w:rsid w:val="006F152E"/>
    <w:rsid w:val="006F22BF"/>
    <w:rsid w:val="006F2763"/>
    <w:rsid w:val="006F2AC0"/>
    <w:rsid w:val="006F2D05"/>
    <w:rsid w:val="006F33C1"/>
    <w:rsid w:val="006F3C22"/>
    <w:rsid w:val="006F418C"/>
    <w:rsid w:val="006F42B0"/>
    <w:rsid w:val="006F4414"/>
    <w:rsid w:val="006F5756"/>
    <w:rsid w:val="006F5E95"/>
    <w:rsid w:val="006F6458"/>
    <w:rsid w:val="006F65DC"/>
    <w:rsid w:val="007000A4"/>
    <w:rsid w:val="00700796"/>
    <w:rsid w:val="00700DBF"/>
    <w:rsid w:val="0070121E"/>
    <w:rsid w:val="00701292"/>
    <w:rsid w:val="0070198C"/>
    <w:rsid w:val="00702FDB"/>
    <w:rsid w:val="00704162"/>
    <w:rsid w:val="007043A1"/>
    <w:rsid w:val="00704CD7"/>
    <w:rsid w:val="00705187"/>
    <w:rsid w:val="007053CF"/>
    <w:rsid w:val="007064D8"/>
    <w:rsid w:val="00706526"/>
    <w:rsid w:val="00706618"/>
    <w:rsid w:val="00706701"/>
    <w:rsid w:val="00706A31"/>
    <w:rsid w:val="00706C9F"/>
    <w:rsid w:val="007071D2"/>
    <w:rsid w:val="00707509"/>
    <w:rsid w:val="0070757C"/>
    <w:rsid w:val="0070795B"/>
    <w:rsid w:val="007101F7"/>
    <w:rsid w:val="00710661"/>
    <w:rsid w:val="00711E86"/>
    <w:rsid w:val="0071208A"/>
    <w:rsid w:val="00712475"/>
    <w:rsid w:val="00712DE3"/>
    <w:rsid w:val="007136DF"/>
    <w:rsid w:val="0071388B"/>
    <w:rsid w:val="00714817"/>
    <w:rsid w:val="00714E8F"/>
    <w:rsid w:val="007155E5"/>
    <w:rsid w:val="00715A84"/>
    <w:rsid w:val="007161E7"/>
    <w:rsid w:val="007165F7"/>
    <w:rsid w:val="00716F8A"/>
    <w:rsid w:val="00717108"/>
    <w:rsid w:val="00717294"/>
    <w:rsid w:val="007209DF"/>
    <w:rsid w:val="0072113C"/>
    <w:rsid w:val="0072185F"/>
    <w:rsid w:val="00722401"/>
    <w:rsid w:val="00722788"/>
    <w:rsid w:val="00722FD3"/>
    <w:rsid w:val="00724316"/>
    <w:rsid w:val="007255C7"/>
    <w:rsid w:val="00725861"/>
    <w:rsid w:val="007258F4"/>
    <w:rsid w:val="00725C57"/>
    <w:rsid w:val="00726F81"/>
    <w:rsid w:val="0072734F"/>
    <w:rsid w:val="00727496"/>
    <w:rsid w:val="00727809"/>
    <w:rsid w:val="00727B18"/>
    <w:rsid w:val="0073015C"/>
    <w:rsid w:val="00730332"/>
    <w:rsid w:val="0073060D"/>
    <w:rsid w:val="00732272"/>
    <w:rsid w:val="00732643"/>
    <w:rsid w:val="00735261"/>
    <w:rsid w:val="00735B37"/>
    <w:rsid w:val="00735E37"/>
    <w:rsid w:val="00736807"/>
    <w:rsid w:val="00736F9C"/>
    <w:rsid w:val="00737A63"/>
    <w:rsid w:val="007409D9"/>
    <w:rsid w:val="007413D0"/>
    <w:rsid w:val="0074140A"/>
    <w:rsid w:val="007415A8"/>
    <w:rsid w:val="00742467"/>
    <w:rsid w:val="007424A2"/>
    <w:rsid w:val="007424F5"/>
    <w:rsid w:val="0074294B"/>
    <w:rsid w:val="007429DD"/>
    <w:rsid w:val="00742FE3"/>
    <w:rsid w:val="0074327A"/>
    <w:rsid w:val="007434E8"/>
    <w:rsid w:val="00743865"/>
    <w:rsid w:val="00744017"/>
    <w:rsid w:val="0074402B"/>
    <w:rsid w:val="007444C9"/>
    <w:rsid w:val="00744BB5"/>
    <w:rsid w:val="007458EE"/>
    <w:rsid w:val="00745BF8"/>
    <w:rsid w:val="007460E7"/>
    <w:rsid w:val="007465CE"/>
    <w:rsid w:val="00746F58"/>
    <w:rsid w:val="00747072"/>
    <w:rsid w:val="0075018E"/>
    <w:rsid w:val="007504F2"/>
    <w:rsid w:val="00752A04"/>
    <w:rsid w:val="0075384A"/>
    <w:rsid w:val="00753A48"/>
    <w:rsid w:val="00753B93"/>
    <w:rsid w:val="00753C7C"/>
    <w:rsid w:val="00753DC9"/>
    <w:rsid w:val="00754642"/>
    <w:rsid w:val="00755668"/>
    <w:rsid w:val="00755762"/>
    <w:rsid w:val="007557FA"/>
    <w:rsid w:val="00755BAD"/>
    <w:rsid w:val="00755F26"/>
    <w:rsid w:val="0075655F"/>
    <w:rsid w:val="00756A85"/>
    <w:rsid w:val="00756AEE"/>
    <w:rsid w:val="00756E7F"/>
    <w:rsid w:val="00757383"/>
    <w:rsid w:val="007579FD"/>
    <w:rsid w:val="00757E10"/>
    <w:rsid w:val="00760431"/>
    <w:rsid w:val="0076054C"/>
    <w:rsid w:val="00760AD2"/>
    <w:rsid w:val="00760D80"/>
    <w:rsid w:val="00761198"/>
    <w:rsid w:val="007616C3"/>
    <w:rsid w:val="00761BBD"/>
    <w:rsid w:val="00761F99"/>
    <w:rsid w:val="00762054"/>
    <w:rsid w:val="00762724"/>
    <w:rsid w:val="00762D77"/>
    <w:rsid w:val="00762E76"/>
    <w:rsid w:val="00762EEA"/>
    <w:rsid w:val="0076314A"/>
    <w:rsid w:val="007634CC"/>
    <w:rsid w:val="00763BB4"/>
    <w:rsid w:val="00764111"/>
    <w:rsid w:val="007641A2"/>
    <w:rsid w:val="007643C7"/>
    <w:rsid w:val="00764831"/>
    <w:rsid w:val="00764AAC"/>
    <w:rsid w:val="00765245"/>
    <w:rsid w:val="007652D3"/>
    <w:rsid w:val="007654DE"/>
    <w:rsid w:val="00765A16"/>
    <w:rsid w:val="007669F6"/>
    <w:rsid w:val="00766A79"/>
    <w:rsid w:val="00766BC2"/>
    <w:rsid w:val="00766E55"/>
    <w:rsid w:val="007710C3"/>
    <w:rsid w:val="0077152D"/>
    <w:rsid w:val="007715B1"/>
    <w:rsid w:val="00771A12"/>
    <w:rsid w:val="00771D6C"/>
    <w:rsid w:val="0077212A"/>
    <w:rsid w:val="0077271B"/>
    <w:rsid w:val="00773C05"/>
    <w:rsid w:val="00773DC4"/>
    <w:rsid w:val="0077410C"/>
    <w:rsid w:val="00774566"/>
    <w:rsid w:val="00774B52"/>
    <w:rsid w:val="00774CCE"/>
    <w:rsid w:val="00775040"/>
    <w:rsid w:val="007751DE"/>
    <w:rsid w:val="00775F3A"/>
    <w:rsid w:val="00776545"/>
    <w:rsid w:val="00776725"/>
    <w:rsid w:val="00776AB1"/>
    <w:rsid w:val="00776DBB"/>
    <w:rsid w:val="00776F50"/>
    <w:rsid w:val="007777A6"/>
    <w:rsid w:val="00780107"/>
    <w:rsid w:val="0078073A"/>
    <w:rsid w:val="0078096B"/>
    <w:rsid w:val="00780998"/>
    <w:rsid w:val="00781273"/>
    <w:rsid w:val="0078139D"/>
    <w:rsid w:val="0078184A"/>
    <w:rsid w:val="00781DEE"/>
    <w:rsid w:val="0078229B"/>
    <w:rsid w:val="00782607"/>
    <w:rsid w:val="00782B15"/>
    <w:rsid w:val="00782D5A"/>
    <w:rsid w:val="00783346"/>
    <w:rsid w:val="0078390D"/>
    <w:rsid w:val="00783E9C"/>
    <w:rsid w:val="00783EDC"/>
    <w:rsid w:val="007851E2"/>
    <w:rsid w:val="0078535D"/>
    <w:rsid w:val="0078582C"/>
    <w:rsid w:val="00785B3E"/>
    <w:rsid w:val="00785FC6"/>
    <w:rsid w:val="00786054"/>
    <w:rsid w:val="00786D8E"/>
    <w:rsid w:val="00786F4A"/>
    <w:rsid w:val="00786F6B"/>
    <w:rsid w:val="00787691"/>
    <w:rsid w:val="00790BC1"/>
    <w:rsid w:val="00791319"/>
    <w:rsid w:val="00791653"/>
    <w:rsid w:val="00791A12"/>
    <w:rsid w:val="00791B21"/>
    <w:rsid w:val="00791EBC"/>
    <w:rsid w:val="00792B9A"/>
    <w:rsid w:val="00792E3C"/>
    <w:rsid w:val="0079344B"/>
    <w:rsid w:val="007937BD"/>
    <w:rsid w:val="00793DCF"/>
    <w:rsid w:val="0079417D"/>
    <w:rsid w:val="00794E9B"/>
    <w:rsid w:val="0079507D"/>
    <w:rsid w:val="0079578A"/>
    <w:rsid w:val="00795BD0"/>
    <w:rsid w:val="00796465"/>
    <w:rsid w:val="00796D6A"/>
    <w:rsid w:val="00796DB7"/>
    <w:rsid w:val="00796EC8"/>
    <w:rsid w:val="0079713A"/>
    <w:rsid w:val="007977FF"/>
    <w:rsid w:val="00797EDA"/>
    <w:rsid w:val="007A0168"/>
    <w:rsid w:val="007A07C5"/>
    <w:rsid w:val="007A1B44"/>
    <w:rsid w:val="007A1BD3"/>
    <w:rsid w:val="007A1FD3"/>
    <w:rsid w:val="007A2339"/>
    <w:rsid w:val="007A2D7C"/>
    <w:rsid w:val="007A2E60"/>
    <w:rsid w:val="007A30CB"/>
    <w:rsid w:val="007A3255"/>
    <w:rsid w:val="007A39D1"/>
    <w:rsid w:val="007A3A6A"/>
    <w:rsid w:val="007A43EC"/>
    <w:rsid w:val="007A460F"/>
    <w:rsid w:val="007A5175"/>
    <w:rsid w:val="007A5525"/>
    <w:rsid w:val="007A5992"/>
    <w:rsid w:val="007A5B3B"/>
    <w:rsid w:val="007A668C"/>
    <w:rsid w:val="007A72D5"/>
    <w:rsid w:val="007A761F"/>
    <w:rsid w:val="007A7A27"/>
    <w:rsid w:val="007A7BAF"/>
    <w:rsid w:val="007A7F39"/>
    <w:rsid w:val="007A7FBD"/>
    <w:rsid w:val="007B036B"/>
    <w:rsid w:val="007B068E"/>
    <w:rsid w:val="007B06A0"/>
    <w:rsid w:val="007B0A74"/>
    <w:rsid w:val="007B0B57"/>
    <w:rsid w:val="007B0D14"/>
    <w:rsid w:val="007B19B3"/>
    <w:rsid w:val="007B1CC3"/>
    <w:rsid w:val="007B26DD"/>
    <w:rsid w:val="007B2C37"/>
    <w:rsid w:val="007B3230"/>
    <w:rsid w:val="007B48F0"/>
    <w:rsid w:val="007B4912"/>
    <w:rsid w:val="007B4C9B"/>
    <w:rsid w:val="007B5067"/>
    <w:rsid w:val="007B5B18"/>
    <w:rsid w:val="007B6159"/>
    <w:rsid w:val="007B626B"/>
    <w:rsid w:val="007B7C07"/>
    <w:rsid w:val="007C03DA"/>
    <w:rsid w:val="007C08C6"/>
    <w:rsid w:val="007C187C"/>
    <w:rsid w:val="007C1B1A"/>
    <w:rsid w:val="007C1DD2"/>
    <w:rsid w:val="007C1DDD"/>
    <w:rsid w:val="007C2A48"/>
    <w:rsid w:val="007C3722"/>
    <w:rsid w:val="007C3876"/>
    <w:rsid w:val="007C404B"/>
    <w:rsid w:val="007C40DC"/>
    <w:rsid w:val="007C4AE5"/>
    <w:rsid w:val="007C4AF2"/>
    <w:rsid w:val="007C502A"/>
    <w:rsid w:val="007C51AD"/>
    <w:rsid w:val="007C5794"/>
    <w:rsid w:val="007C5B2E"/>
    <w:rsid w:val="007C5EFA"/>
    <w:rsid w:val="007C6411"/>
    <w:rsid w:val="007C6728"/>
    <w:rsid w:val="007C68D4"/>
    <w:rsid w:val="007C7282"/>
    <w:rsid w:val="007C7462"/>
    <w:rsid w:val="007C792B"/>
    <w:rsid w:val="007C7AE9"/>
    <w:rsid w:val="007C7E06"/>
    <w:rsid w:val="007D03AB"/>
    <w:rsid w:val="007D03D5"/>
    <w:rsid w:val="007D0F37"/>
    <w:rsid w:val="007D131B"/>
    <w:rsid w:val="007D1443"/>
    <w:rsid w:val="007D1A34"/>
    <w:rsid w:val="007D1C71"/>
    <w:rsid w:val="007D1D26"/>
    <w:rsid w:val="007D24DE"/>
    <w:rsid w:val="007D351D"/>
    <w:rsid w:val="007D586E"/>
    <w:rsid w:val="007D6A71"/>
    <w:rsid w:val="007D6A73"/>
    <w:rsid w:val="007D6CEC"/>
    <w:rsid w:val="007D70C9"/>
    <w:rsid w:val="007D74D3"/>
    <w:rsid w:val="007E0072"/>
    <w:rsid w:val="007E0250"/>
    <w:rsid w:val="007E0372"/>
    <w:rsid w:val="007E03CC"/>
    <w:rsid w:val="007E0797"/>
    <w:rsid w:val="007E0B07"/>
    <w:rsid w:val="007E0E10"/>
    <w:rsid w:val="007E1D27"/>
    <w:rsid w:val="007E1EFB"/>
    <w:rsid w:val="007E218D"/>
    <w:rsid w:val="007E2317"/>
    <w:rsid w:val="007E36A8"/>
    <w:rsid w:val="007E36E7"/>
    <w:rsid w:val="007E36F3"/>
    <w:rsid w:val="007E3D1A"/>
    <w:rsid w:val="007E3D5E"/>
    <w:rsid w:val="007E3EC0"/>
    <w:rsid w:val="007E3FC8"/>
    <w:rsid w:val="007E5D31"/>
    <w:rsid w:val="007E5FBE"/>
    <w:rsid w:val="007E644E"/>
    <w:rsid w:val="007E6586"/>
    <w:rsid w:val="007E6B18"/>
    <w:rsid w:val="007E7161"/>
    <w:rsid w:val="007E7669"/>
    <w:rsid w:val="007F0278"/>
    <w:rsid w:val="007F0FFE"/>
    <w:rsid w:val="007F1440"/>
    <w:rsid w:val="007F1657"/>
    <w:rsid w:val="007F18B2"/>
    <w:rsid w:val="007F1B90"/>
    <w:rsid w:val="007F1DD9"/>
    <w:rsid w:val="007F1E1D"/>
    <w:rsid w:val="007F23EE"/>
    <w:rsid w:val="007F23F8"/>
    <w:rsid w:val="007F2587"/>
    <w:rsid w:val="007F2EC3"/>
    <w:rsid w:val="007F35A7"/>
    <w:rsid w:val="007F414C"/>
    <w:rsid w:val="007F4F1B"/>
    <w:rsid w:val="007F566C"/>
    <w:rsid w:val="007F5CE9"/>
    <w:rsid w:val="007F5FCA"/>
    <w:rsid w:val="007F61FB"/>
    <w:rsid w:val="007F68C8"/>
    <w:rsid w:val="007F71C8"/>
    <w:rsid w:val="007F722C"/>
    <w:rsid w:val="007F764F"/>
    <w:rsid w:val="007F7C4D"/>
    <w:rsid w:val="008003FC"/>
    <w:rsid w:val="00800B3B"/>
    <w:rsid w:val="00800C93"/>
    <w:rsid w:val="00800E2B"/>
    <w:rsid w:val="00801121"/>
    <w:rsid w:val="00801176"/>
    <w:rsid w:val="0080120C"/>
    <w:rsid w:val="008016F4"/>
    <w:rsid w:val="00801B45"/>
    <w:rsid w:val="00801C6A"/>
    <w:rsid w:val="00801E5B"/>
    <w:rsid w:val="00802074"/>
    <w:rsid w:val="0080277C"/>
    <w:rsid w:val="008027E7"/>
    <w:rsid w:val="0080322D"/>
    <w:rsid w:val="008036BC"/>
    <w:rsid w:val="008041CB"/>
    <w:rsid w:val="0080461F"/>
    <w:rsid w:val="00804688"/>
    <w:rsid w:val="00804809"/>
    <w:rsid w:val="00804B6A"/>
    <w:rsid w:val="00804C7D"/>
    <w:rsid w:val="00804E77"/>
    <w:rsid w:val="008055AD"/>
    <w:rsid w:val="008055B7"/>
    <w:rsid w:val="00805F98"/>
    <w:rsid w:val="008064C9"/>
    <w:rsid w:val="00807380"/>
    <w:rsid w:val="00807670"/>
    <w:rsid w:val="00807D3A"/>
    <w:rsid w:val="0081061D"/>
    <w:rsid w:val="00810DC7"/>
    <w:rsid w:val="00811642"/>
    <w:rsid w:val="008117CC"/>
    <w:rsid w:val="00812261"/>
    <w:rsid w:val="00812449"/>
    <w:rsid w:val="00812473"/>
    <w:rsid w:val="0081267C"/>
    <w:rsid w:val="008136DA"/>
    <w:rsid w:val="00813AEE"/>
    <w:rsid w:val="00813CA5"/>
    <w:rsid w:val="008145A9"/>
    <w:rsid w:val="00814AD5"/>
    <w:rsid w:val="00814E7B"/>
    <w:rsid w:val="008150AE"/>
    <w:rsid w:val="0081555C"/>
    <w:rsid w:val="00815708"/>
    <w:rsid w:val="00815B7A"/>
    <w:rsid w:val="00815E3E"/>
    <w:rsid w:val="00816457"/>
    <w:rsid w:val="00816805"/>
    <w:rsid w:val="0081732D"/>
    <w:rsid w:val="00817B68"/>
    <w:rsid w:val="00817C8D"/>
    <w:rsid w:val="00817CCF"/>
    <w:rsid w:val="00820650"/>
    <w:rsid w:val="008209A6"/>
    <w:rsid w:val="00820AEB"/>
    <w:rsid w:val="00820ED4"/>
    <w:rsid w:val="00821197"/>
    <w:rsid w:val="0082129B"/>
    <w:rsid w:val="00821C4F"/>
    <w:rsid w:val="00821D26"/>
    <w:rsid w:val="0082219D"/>
    <w:rsid w:val="00822262"/>
    <w:rsid w:val="0082291F"/>
    <w:rsid w:val="008229E7"/>
    <w:rsid w:val="00822D4D"/>
    <w:rsid w:val="008230FD"/>
    <w:rsid w:val="00823770"/>
    <w:rsid w:val="00823A6D"/>
    <w:rsid w:val="00823BF0"/>
    <w:rsid w:val="00823D15"/>
    <w:rsid w:val="008241C2"/>
    <w:rsid w:val="008242E8"/>
    <w:rsid w:val="00824565"/>
    <w:rsid w:val="008247CE"/>
    <w:rsid w:val="00824E85"/>
    <w:rsid w:val="00825500"/>
    <w:rsid w:val="008259AD"/>
    <w:rsid w:val="00825B6A"/>
    <w:rsid w:val="00826B73"/>
    <w:rsid w:val="008272C8"/>
    <w:rsid w:val="00830258"/>
    <w:rsid w:val="008302DE"/>
    <w:rsid w:val="00830AA4"/>
    <w:rsid w:val="00831574"/>
    <w:rsid w:val="008316AE"/>
    <w:rsid w:val="00831C15"/>
    <w:rsid w:val="00832113"/>
    <w:rsid w:val="00832764"/>
    <w:rsid w:val="008334B5"/>
    <w:rsid w:val="008336AF"/>
    <w:rsid w:val="0083371A"/>
    <w:rsid w:val="00833D5E"/>
    <w:rsid w:val="00834701"/>
    <w:rsid w:val="008349FE"/>
    <w:rsid w:val="00834A37"/>
    <w:rsid w:val="00834A58"/>
    <w:rsid w:val="00834E44"/>
    <w:rsid w:val="00834E68"/>
    <w:rsid w:val="008358DB"/>
    <w:rsid w:val="00835A8B"/>
    <w:rsid w:val="00835BB1"/>
    <w:rsid w:val="00835EAB"/>
    <w:rsid w:val="008361AA"/>
    <w:rsid w:val="00836A11"/>
    <w:rsid w:val="00837221"/>
    <w:rsid w:val="00837698"/>
    <w:rsid w:val="00837CAC"/>
    <w:rsid w:val="00837FF0"/>
    <w:rsid w:val="0084047F"/>
    <w:rsid w:val="00840CCF"/>
    <w:rsid w:val="00840CEA"/>
    <w:rsid w:val="00840E3F"/>
    <w:rsid w:val="008413AF"/>
    <w:rsid w:val="00841A48"/>
    <w:rsid w:val="00841BD0"/>
    <w:rsid w:val="00842089"/>
    <w:rsid w:val="00842438"/>
    <w:rsid w:val="0084383D"/>
    <w:rsid w:val="00843A1F"/>
    <w:rsid w:val="00843F31"/>
    <w:rsid w:val="00844481"/>
    <w:rsid w:val="00844958"/>
    <w:rsid w:val="0084579C"/>
    <w:rsid w:val="00845CA1"/>
    <w:rsid w:val="00846A47"/>
    <w:rsid w:val="00846B4C"/>
    <w:rsid w:val="00846F3E"/>
    <w:rsid w:val="0085103A"/>
    <w:rsid w:val="008520AD"/>
    <w:rsid w:val="00852407"/>
    <w:rsid w:val="008524F2"/>
    <w:rsid w:val="00852BD9"/>
    <w:rsid w:val="00852C70"/>
    <w:rsid w:val="008531B4"/>
    <w:rsid w:val="0085320A"/>
    <w:rsid w:val="00853223"/>
    <w:rsid w:val="0085336F"/>
    <w:rsid w:val="0085350D"/>
    <w:rsid w:val="0085352E"/>
    <w:rsid w:val="00853AA8"/>
    <w:rsid w:val="00853DE3"/>
    <w:rsid w:val="008544C1"/>
    <w:rsid w:val="00854963"/>
    <w:rsid w:val="008553BE"/>
    <w:rsid w:val="00855576"/>
    <w:rsid w:val="00855AA0"/>
    <w:rsid w:val="008566D9"/>
    <w:rsid w:val="008568D8"/>
    <w:rsid w:val="008569FB"/>
    <w:rsid w:val="008574C8"/>
    <w:rsid w:val="008605EB"/>
    <w:rsid w:val="00860C3D"/>
    <w:rsid w:val="00860EC0"/>
    <w:rsid w:val="0086120A"/>
    <w:rsid w:val="0086178F"/>
    <w:rsid w:val="008623FE"/>
    <w:rsid w:val="008624D7"/>
    <w:rsid w:val="00862789"/>
    <w:rsid w:val="00862BEE"/>
    <w:rsid w:val="00862E1B"/>
    <w:rsid w:val="00863550"/>
    <w:rsid w:val="00864099"/>
    <w:rsid w:val="00864439"/>
    <w:rsid w:val="00864A9E"/>
    <w:rsid w:val="00864E65"/>
    <w:rsid w:val="00865399"/>
    <w:rsid w:val="0086549E"/>
    <w:rsid w:val="00866321"/>
    <w:rsid w:val="00866D92"/>
    <w:rsid w:val="00870559"/>
    <w:rsid w:val="008707A8"/>
    <w:rsid w:val="008711EC"/>
    <w:rsid w:val="008715A3"/>
    <w:rsid w:val="0087190D"/>
    <w:rsid w:val="00871CB6"/>
    <w:rsid w:val="008728C4"/>
    <w:rsid w:val="00873603"/>
    <w:rsid w:val="00873911"/>
    <w:rsid w:val="00873926"/>
    <w:rsid w:val="00874570"/>
    <w:rsid w:val="00874E78"/>
    <w:rsid w:val="00875D48"/>
    <w:rsid w:val="008761C0"/>
    <w:rsid w:val="00876938"/>
    <w:rsid w:val="008772B0"/>
    <w:rsid w:val="00877803"/>
    <w:rsid w:val="008807B1"/>
    <w:rsid w:val="00881294"/>
    <w:rsid w:val="008812C5"/>
    <w:rsid w:val="00881698"/>
    <w:rsid w:val="00881C4D"/>
    <w:rsid w:val="00882044"/>
    <w:rsid w:val="008820E4"/>
    <w:rsid w:val="008830EB"/>
    <w:rsid w:val="00884FC9"/>
    <w:rsid w:val="008855E7"/>
    <w:rsid w:val="00886040"/>
    <w:rsid w:val="0088606C"/>
    <w:rsid w:val="00886AF6"/>
    <w:rsid w:val="00887AD6"/>
    <w:rsid w:val="00887F1F"/>
    <w:rsid w:val="00890418"/>
    <w:rsid w:val="008904E1"/>
    <w:rsid w:val="0089135F"/>
    <w:rsid w:val="00891E33"/>
    <w:rsid w:val="00891F1F"/>
    <w:rsid w:val="0089287A"/>
    <w:rsid w:val="0089289E"/>
    <w:rsid w:val="00892E1B"/>
    <w:rsid w:val="00893FEB"/>
    <w:rsid w:val="00894964"/>
    <w:rsid w:val="00894983"/>
    <w:rsid w:val="00894A60"/>
    <w:rsid w:val="00894AC5"/>
    <w:rsid w:val="00894CED"/>
    <w:rsid w:val="00894FB4"/>
    <w:rsid w:val="008950CC"/>
    <w:rsid w:val="0089513C"/>
    <w:rsid w:val="00896447"/>
    <w:rsid w:val="008966F9"/>
    <w:rsid w:val="00896A50"/>
    <w:rsid w:val="00896A85"/>
    <w:rsid w:val="00896EE8"/>
    <w:rsid w:val="00897029"/>
    <w:rsid w:val="00897096"/>
    <w:rsid w:val="0089716E"/>
    <w:rsid w:val="00897233"/>
    <w:rsid w:val="008972C3"/>
    <w:rsid w:val="008973E7"/>
    <w:rsid w:val="00897910"/>
    <w:rsid w:val="00897CA7"/>
    <w:rsid w:val="008A0101"/>
    <w:rsid w:val="008A0D41"/>
    <w:rsid w:val="008A23E6"/>
    <w:rsid w:val="008A2F54"/>
    <w:rsid w:val="008A31B9"/>
    <w:rsid w:val="008A3473"/>
    <w:rsid w:val="008A397C"/>
    <w:rsid w:val="008A3AC3"/>
    <w:rsid w:val="008A45B9"/>
    <w:rsid w:val="008A45E5"/>
    <w:rsid w:val="008A4E3A"/>
    <w:rsid w:val="008A570C"/>
    <w:rsid w:val="008A59E6"/>
    <w:rsid w:val="008A5F46"/>
    <w:rsid w:val="008A62B8"/>
    <w:rsid w:val="008A6FE5"/>
    <w:rsid w:val="008A733D"/>
    <w:rsid w:val="008A78BD"/>
    <w:rsid w:val="008A7AF3"/>
    <w:rsid w:val="008A7C58"/>
    <w:rsid w:val="008B00C2"/>
    <w:rsid w:val="008B0C6A"/>
    <w:rsid w:val="008B10E3"/>
    <w:rsid w:val="008B116E"/>
    <w:rsid w:val="008B16F6"/>
    <w:rsid w:val="008B1784"/>
    <w:rsid w:val="008B1C84"/>
    <w:rsid w:val="008B1EEE"/>
    <w:rsid w:val="008B2264"/>
    <w:rsid w:val="008B251B"/>
    <w:rsid w:val="008B2F71"/>
    <w:rsid w:val="008B346C"/>
    <w:rsid w:val="008B34DC"/>
    <w:rsid w:val="008B35BE"/>
    <w:rsid w:val="008B3F81"/>
    <w:rsid w:val="008B517F"/>
    <w:rsid w:val="008B5F31"/>
    <w:rsid w:val="008B64A0"/>
    <w:rsid w:val="008B64ED"/>
    <w:rsid w:val="008B651E"/>
    <w:rsid w:val="008B6B45"/>
    <w:rsid w:val="008B6C01"/>
    <w:rsid w:val="008B6D24"/>
    <w:rsid w:val="008B6FBB"/>
    <w:rsid w:val="008B70C2"/>
    <w:rsid w:val="008B7E59"/>
    <w:rsid w:val="008C016F"/>
    <w:rsid w:val="008C09C1"/>
    <w:rsid w:val="008C0C5A"/>
    <w:rsid w:val="008C30DC"/>
    <w:rsid w:val="008C30FF"/>
    <w:rsid w:val="008C31A9"/>
    <w:rsid w:val="008C36D3"/>
    <w:rsid w:val="008C4075"/>
    <w:rsid w:val="008C4B0E"/>
    <w:rsid w:val="008C4FB4"/>
    <w:rsid w:val="008C505F"/>
    <w:rsid w:val="008C52EC"/>
    <w:rsid w:val="008C535D"/>
    <w:rsid w:val="008C5400"/>
    <w:rsid w:val="008C6928"/>
    <w:rsid w:val="008C7040"/>
    <w:rsid w:val="008C78E3"/>
    <w:rsid w:val="008D0120"/>
    <w:rsid w:val="008D013B"/>
    <w:rsid w:val="008D01BE"/>
    <w:rsid w:val="008D0D44"/>
    <w:rsid w:val="008D0DD7"/>
    <w:rsid w:val="008D11CD"/>
    <w:rsid w:val="008D1A51"/>
    <w:rsid w:val="008D1ADE"/>
    <w:rsid w:val="008D290B"/>
    <w:rsid w:val="008D2A17"/>
    <w:rsid w:val="008D2F81"/>
    <w:rsid w:val="008D3179"/>
    <w:rsid w:val="008D37E1"/>
    <w:rsid w:val="008D3964"/>
    <w:rsid w:val="008D3AF8"/>
    <w:rsid w:val="008D3F1C"/>
    <w:rsid w:val="008D49BC"/>
    <w:rsid w:val="008D6108"/>
    <w:rsid w:val="008D6245"/>
    <w:rsid w:val="008D6298"/>
    <w:rsid w:val="008D6841"/>
    <w:rsid w:val="008D6A9D"/>
    <w:rsid w:val="008D6BEC"/>
    <w:rsid w:val="008D7515"/>
    <w:rsid w:val="008D7874"/>
    <w:rsid w:val="008E007E"/>
    <w:rsid w:val="008E0964"/>
    <w:rsid w:val="008E15FD"/>
    <w:rsid w:val="008E1FF4"/>
    <w:rsid w:val="008E2421"/>
    <w:rsid w:val="008E2A6F"/>
    <w:rsid w:val="008E36B3"/>
    <w:rsid w:val="008E3753"/>
    <w:rsid w:val="008E3F08"/>
    <w:rsid w:val="008E3F10"/>
    <w:rsid w:val="008E4587"/>
    <w:rsid w:val="008E4B2A"/>
    <w:rsid w:val="008E538A"/>
    <w:rsid w:val="008E6559"/>
    <w:rsid w:val="008E690E"/>
    <w:rsid w:val="008E695D"/>
    <w:rsid w:val="008E7273"/>
    <w:rsid w:val="008E72F9"/>
    <w:rsid w:val="008F0983"/>
    <w:rsid w:val="008F09D5"/>
    <w:rsid w:val="008F1217"/>
    <w:rsid w:val="008F14B7"/>
    <w:rsid w:val="008F1B1F"/>
    <w:rsid w:val="008F1D90"/>
    <w:rsid w:val="008F1ED1"/>
    <w:rsid w:val="008F1FF0"/>
    <w:rsid w:val="008F2845"/>
    <w:rsid w:val="008F2C32"/>
    <w:rsid w:val="008F2C72"/>
    <w:rsid w:val="008F3167"/>
    <w:rsid w:val="008F3455"/>
    <w:rsid w:val="008F3580"/>
    <w:rsid w:val="008F3BE5"/>
    <w:rsid w:val="008F4626"/>
    <w:rsid w:val="008F47A5"/>
    <w:rsid w:val="008F6580"/>
    <w:rsid w:val="008F6620"/>
    <w:rsid w:val="008F70A9"/>
    <w:rsid w:val="008F7BBF"/>
    <w:rsid w:val="0090022C"/>
    <w:rsid w:val="00900425"/>
    <w:rsid w:val="00900C3B"/>
    <w:rsid w:val="00901134"/>
    <w:rsid w:val="0090120A"/>
    <w:rsid w:val="00902601"/>
    <w:rsid w:val="00902827"/>
    <w:rsid w:val="00902CD2"/>
    <w:rsid w:val="0090343E"/>
    <w:rsid w:val="00903900"/>
    <w:rsid w:val="00903CF4"/>
    <w:rsid w:val="00903EB8"/>
    <w:rsid w:val="00904437"/>
    <w:rsid w:val="00904710"/>
    <w:rsid w:val="0090488B"/>
    <w:rsid w:val="00904C9A"/>
    <w:rsid w:val="009053EC"/>
    <w:rsid w:val="009054B3"/>
    <w:rsid w:val="00905B01"/>
    <w:rsid w:val="0090634C"/>
    <w:rsid w:val="00907160"/>
    <w:rsid w:val="0090726E"/>
    <w:rsid w:val="009077E9"/>
    <w:rsid w:val="00910340"/>
    <w:rsid w:val="009105A5"/>
    <w:rsid w:val="009110FC"/>
    <w:rsid w:val="00911738"/>
    <w:rsid w:val="00912152"/>
    <w:rsid w:val="00912A39"/>
    <w:rsid w:val="00912CBA"/>
    <w:rsid w:val="009133F4"/>
    <w:rsid w:val="009136A8"/>
    <w:rsid w:val="00913CC9"/>
    <w:rsid w:val="009141E3"/>
    <w:rsid w:val="0091448C"/>
    <w:rsid w:val="00914603"/>
    <w:rsid w:val="009148E8"/>
    <w:rsid w:val="00914AE2"/>
    <w:rsid w:val="00914E8A"/>
    <w:rsid w:val="0091521A"/>
    <w:rsid w:val="009154CA"/>
    <w:rsid w:val="00916384"/>
    <w:rsid w:val="009163E6"/>
    <w:rsid w:val="0091650C"/>
    <w:rsid w:val="00917313"/>
    <w:rsid w:val="009179AE"/>
    <w:rsid w:val="00917ACA"/>
    <w:rsid w:val="00920A0C"/>
    <w:rsid w:val="00920F89"/>
    <w:rsid w:val="00921778"/>
    <w:rsid w:val="009217B8"/>
    <w:rsid w:val="0092190F"/>
    <w:rsid w:val="00921938"/>
    <w:rsid w:val="00921C21"/>
    <w:rsid w:val="00921EBC"/>
    <w:rsid w:val="00922092"/>
    <w:rsid w:val="0092237D"/>
    <w:rsid w:val="009223EE"/>
    <w:rsid w:val="00922A25"/>
    <w:rsid w:val="00923396"/>
    <w:rsid w:val="00923477"/>
    <w:rsid w:val="00923906"/>
    <w:rsid w:val="00923EBB"/>
    <w:rsid w:val="00923F3E"/>
    <w:rsid w:val="009242AE"/>
    <w:rsid w:val="00924B9B"/>
    <w:rsid w:val="009266D4"/>
    <w:rsid w:val="00926DC3"/>
    <w:rsid w:val="00926F01"/>
    <w:rsid w:val="0092ADC7"/>
    <w:rsid w:val="009302DB"/>
    <w:rsid w:val="009306F1"/>
    <w:rsid w:val="00930757"/>
    <w:rsid w:val="00930DE1"/>
    <w:rsid w:val="00930FA2"/>
    <w:rsid w:val="00931241"/>
    <w:rsid w:val="009313C4"/>
    <w:rsid w:val="009315E7"/>
    <w:rsid w:val="009317DD"/>
    <w:rsid w:val="00931944"/>
    <w:rsid w:val="0093249A"/>
    <w:rsid w:val="00932729"/>
    <w:rsid w:val="00933AC3"/>
    <w:rsid w:val="00933FA7"/>
    <w:rsid w:val="009341F2"/>
    <w:rsid w:val="00934555"/>
    <w:rsid w:val="00934598"/>
    <w:rsid w:val="00934901"/>
    <w:rsid w:val="00934AF3"/>
    <w:rsid w:val="00934AFB"/>
    <w:rsid w:val="00934F5A"/>
    <w:rsid w:val="0093504D"/>
    <w:rsid w:val="0093517B"/>
    <w:rsid w:val="0093585C"/>
    <w:rsid w:val="00935DCE"/>
    <w:rsid w:val="00936368"/>
    <w:rsid w:val="00936569"/>
    <w:rsid w:val="0093726A"/>
    <w:rsid w:val="00937F92"/>
    <w:rsid w:val="00940BFA"/>
    <w:rsid w:val="00941985"/>
    <w:rsid w:val="00941A52"/>
    <w:rsid w:val="00941CA9"/>
    <w:rsid w:val="00942372"/>
    <w:rsid w:val="00942FC2"/>
    <w:rsid w:val="00943213"/>
    <w:rsid w:val="009434A7"/>
    <w:rsid w:val="00943717"/>
    <w:rsid w:val="009437FD"/>
    <w:rsid w:val="00943861"/>
    <w:rsid w:val="00943D63"/>
    <w:rsid w:val="00943EDF"/>
    <w:rsid w:val="0094551E"/>
    <w:rsid w:val="00945569"/>
    <w:rsid w:val="00945C6F"/>
    <w:rsid w:val="00945FD2"/>
    <w:rsid w:val="00946434"/>
    <w:rsid w:val="00946727"/>
    <w:rsid w:val="00946DEE"/>
    <w:rsid w:val="00947266"/>
    <w:rsid w:val="00947D26"/>
    <w:rsid w:val="009500BD"/>
    <w:rsid w:val="009502ED"/>
    <w:rsid w:val="00950D01"/>
    <w:rsid w:val="009510C6"/>
    <w:rsid w:val="00951937"/>
    <w:rsid w:val="0095212C"/>
    <w:rsid w:val="0095268E"/>
    <w:rsid w:val="00952A43"/>
    <w:rsid w:val="00952DA8"/>
    <w:rsid w:val="00952FD4"/>
    <w:rsid w:val="00953C17"/>
    <w:rsid w:val="00954315"/>
    <w:rsid w:val="00954338"/>
    <w:rsid w:val="00954972"/>
    <w:rsid w:val="00954ABF"/>
    <w:rsid w:val="00954B9D"/>
    <w:rsid w:val="00954DAB"/>
    <w:rsid w:val="009550AA"/>
    <w:rsid w:val="00956728"/>
    <w:rsid w:val="00957181"/>
    <w:rsid w:val="0095732C"/>
    <w:rsid w:val="00957FC9"/>
    <w:rsid w:val="009601DF"/>
    <w:rsid w:val="00960515"/>
    <w:rsid w:val="009608A0"/>
    <w:rsid w:val="00960A0E"/>
    <w:rsid w:val="00960C96"/>
    <w:rsid w:val="00960DA0"/>
    <w:rsid w:val="00960E2C"/>
    <w:rsid w:val="009613A6"/>
    <w:rsid w:val="009613DD"/>
    <w:rsid w:val="00961407"/>
    <w:rsid w:val="0096166D"/>
    <w:rsid w:val="00961E5B"/>
    <w:rsid w:val="0096237B"/>
    <w:rsid w:val="00962480"/>
    <w:rsid w:val="009624FD"/>
    <w:rsid w:val="009632CA"/>
    <w:rsid w:val="009638BF"/>
    <w:rsid w:val="0096397C"/>
    <w:rsid w:val="00963D29"/>
    <w:rsid w:val="00964C44"/>
    <w:rsid w:val="00965139"/>
    <w:rsid w:val="00965156"/>
    <w:rsid w:val="0096637A"/>
    <w:rsid w:val="009663D9"/>
    <w:rsid w:val="00966B2E"/>
    <w:rsid w:val="00966D26"/>
    <w:rsid w:val="00970421"/>
    <w:rsid w:val="009705B6"/>
    <w:rsid w:val="00970632"/>
    <w:rsid w:val="00971417"/>
    <w:rsid w:val="009714FA"/>
    <w:rsid w:val="00971A1B"/>
    <w:rsid w:val="00971C3E"/>
    <w:rsid w:val="0097266D"/>
    <w:rsid w:val="0097289C"/>
    <w:rsid w:val="00973269"/>
    <w:rsid w:val="0097365F"/>
    <w:rsid w:val="009738C8"/>
    <w:rsid w:val="00973B0D"/>
    <w:rsid w:val="00973E74"/>
    <w:rsid w:val="00973EDB"/>
    <w:rsid w:val="00974093"/>
    <w:rsid w:val="009743AB"/>
    <w:rsid w:val="00974C18"/>
    <w:rsid w:val="00975A23"/>
    <w:rsid w:val="00975E4A"/>
    <w:rsid w:val="00977AB7"/>
    <w:rsid w:val="00977CC8"/>
    <w:rsid w:val="00977F52"/>
    <w:rsid w:val="00980496"/>
    <w:rsid w:val="00980599"/>
    <w:rsid w:val="00980838"/>
    <w:rsid w:val="009811BA"/>
    <w:rsid w:val="009814F9"/>
    <w:rsid w:val="009830C7"/>
    <w:rsid w:val="00983A1B"/>
    <w:rsid w:val="00983ED2"/>
    <w:rsid w:val="00984372"/>
    <w:rsid w:val="0098449C"/>
    <w:rsid w:val="009844F7"/>
    <w:rsid w:val="00984515"/>
    <w:rsid w:val="009845B4"/>
    <w:rsid w:val="00984BD9"/>
    <w:rsid w:val="00984E97"/>
    <w:rsid w:val="00985DEC"/>
    <w:rsid w:val="00986051"/>
    <w:rsid w:val="009860DA"/>
    <w:rsid w:val="00986127"/>
    <w:rsid w:val="00986152"/>
    <w:rsid w:val="009861DF"/>
    <w:rsid w:val="009867B7"/>
    <w:rsid w:val="00986891"/>
    <w:rsid w:val="0098773F"/>
    <w:rsid w:val="009878BF"/>
    <w:rsid w:val="00987BDF"/>
    <w:rsid w:val="0099017C"/>
    <w:rsid w:val="00991BA6"/>
    <w:rsid w:val="00992238"/>
    <w:rsid w:val="009927EA"/>
    <w:rsid w:val="009939BE"/>
    <w:rsid w:val="00993B8B"/>
    <w:rsid w:val="00993F2B"/>
    <w:rsid w:val="00993FBD"/>
    <w:rsid w:val="0099457B"/>
    <w:rsid w:val="00994EAE"/>
    <w:rsid w:val="00995062"/>
    <w:rsid w:val="00995AD9"/>
    <w:rsid w:val="00995D12"/>
    <w:rsid w:val="00995FD9"/>
    <w:rsid w:val="00996336"/>
    <w:rsid w:val="00996630"/>
    <w:rsid w:val="00997675"/>
    <w:rsid w:val="009A160E"/>
    <w:rsid w:val="009A1643"/>
    <w:rsid w:val="009A1923"/>
    <w:rsid w:val="009A2664"/>
    <w:rsid w:val="009A298C"/>
    <w:rsid w:val="009A2B81"/>
    <w:rsid w:val="009A32A3"/>
    <w:rsid w:val="009A3483"/>
    <w:rsid w:val="009A355D"/>
    <w:rsid w:val="009A373C"/>
    <w:rsid w:val="009A3F73"/>
    <w:rsid w:val="009A4582"/>
    <w:rsid w:val="009A4B2C"/>
    <w:rsid w:val="009A4E73"/>
    <w:rsid w:val="009A51D4"/>
    <w:rsid w:val="009A5697"/>
    <w:rsid w:val="009A5A31"/>
    <w:rsid w:val="009A62D4"/>
    <w:rsid w:val="009A6337"/>
    <w:rsid w:val="009A6B61"/>
    <w:rsid w:val="009A6DB0"/>
    <w:rsid w:val="009A7BE2"/>
    <w:rsid w:val="009A7DC3"/>
    <w:rsid w:val="009B1D2A"/>
    <w:rsid w:val="009B26BD"/>
    <w:rsid w:val="009B2A82"/>
    <w:rsid w:val="009B2ECC"/>
    <w:rsid w:val="009B2F20"/>
    <w:rsid w:val="009B35AF"/>
    <w:rsid w:val="009B36E0"/>
    <w:rsid w:val="009B3767"/>
    <w:rsid w:val="009B3848"/>
    <w:rsid w:val="009B3B08"/>
    <w:rsid w:val="009B3F53"/>
    <w:rsid w:val="009B41FB"/>
    <w:rsid w:val="009B4BDC"/>
    <w:rsid w:val="009B5FA4"/>
    <w:rsid w:val="009B606C"/>
    <w:rsid w:val="009B6114"/>
    <w:rsid w:val="009B62D5"/>
    <w:rsid w:val="009B67D0"/>
    <w:rsid w:val="009B6C8C"/>
    <w:rsid w:val="009B6E22"/>
    <w:rsid w:val="009B7089"/>
    <w:rsid w:val="009B757B"/>
    <w:rsid w:val="009B7A74"/>
    <w:rsid w:val="009B7AE2"/>
    <w:rsid w:val="009C0352"/>
    <w:rsid w:val="009C0414"/>
    <w:rsid w:val="009C0688"/>
    <w:rsid w:val="009C0854"/>
    <w:rsid w:val="009C21B8"/>
    <w:rsid w:val="009C2577"/>
    <w:rsid w:val="009C29B8"/>
    <w:rsid w:val="009C2ECA"/>
    <w:rsid w:val="009C35F2"/>
    <w:rsid w:val="009C3A8A"/>
    <w:rsid w:val="009C3B38"/>
    <w:rsid w:val="009C40E2"/>
    <w:rsid w:val="009C46F4"/>
    <w:rsid w:val="009C4C5E"/>
    <w:rsid w:val="009C4CD8"/>
    <w:rsid w:val="009C5DA2"/>
    <w:rsid w:val="009C5E87"/>
    <w:rsid w:val="009C63FD"/>
    <w:rsid w:val="009C7569"/>
    <w:rsid w:val="009C76C6"/>
    <w:rsid w:val="009C7F3D"/>
    <w:rsid w:val="009D1699"/>
    <w:rsid w:val="009D1844"/>
    <w:rsid w:val="009D18A5"/>
    <w:rsid w:val="009D1AFF"/>
    <w:rsid w:val="009D1E9A"/>
    <w:rsid w:val="009D2037"/>
    <w:rsid w:val="009D213D"/>
    <w:rsid w:val="009D238E"/>
    <w:rsid w:val="009D2459"/>
    <w:rsid w:val="009D2DF5"/>
    <w:rsid w:val="009D2F1F"/>
    <w:rsid w:val="009D3147"/>
    <w:rsid w:val="009D36A5"/>
    <w:rsid w:val="009D427E"/>
    <w:rsid w:val="009D44F5"/>
    <w:rsid w:val="009D47FB"/>
    <w:rsid w:val="009D4973"/>
    <w:rsid w:val="009D59CC"/>
    <w:rsid w:val="009D632C"/>
    <w:rsid w:val="009D6835"/>
    <w:rsid w:val="009D6875"/>
    <w:rsid w:val="009D752F"/>
    <w:rsid w:val="009E079D"/>
    <w:rsid w:val="009E0DF3"/>
    <w:rsid w:val="009E16FF"/>
    <w:rsid w:val="009E1765"/>
    <w:rsid w:val="009E1790"/>
    <w:rsid w:val="009E18EC"/>
    <w:rsid w:val="009E1B81"/>
    <w:rsid w:val="009E1EDD"/>
    <w:rsid w:val="009E1EF4"/>
    <w:rsid w:val="009E2418"/>
    <w:rsid w:val="009E24C8"/>
    <w:rsid w:val="009E2535"/>
    <w:rsid w:val="009E2864"/>
    <w:rsid w:val="009E2AC9"/>
    <w:rsid w:val="009E2BC1"/>
    <w:rsid w:val="009E3289"/>
    <w:rsid w:val="009E32C5"/>
    <w:rsid w:val="009E3BA4"/>
    <w:rsid w:val="009E4CAB"/>
    <w:rsid w:val="009E52D3"/>
    <w:rsid w:val="009E54E1"/>
    <w:rsid w:val="009E5550"/>
    <w:rsid w:val="009E5AC8"/>
    <w:rsid w:val="009E5CE6"/>
    <w:rsid w:val="009E6114"/>
    <w:rsid w:val="009E61D8"/>
    <w:rsid w:val="009E6204"/>
    <w:rsid w:val="009E72D8"/>
    <w:rsid w:val="009E73D0"/>
    <w:rsid w:val="009E7AC0"/>
    <w:rsid w:val="009E7C37"/>
    <w:rsid w:val="009F0549"/>
    <w:rsid w:val="009F0765"/>
    <w:rsid w:val="009F1326"/>
    <w:rsid w:val="009F1940"/>
    <w:rsid w:val="009F1B45"/>
    <w:rsid w:val="009F2C61"/>
    <w:rsid w:val="009F33CA"/>
    <w:rsid w:val="009F4C78"/>
    <w:rsid w:val="009F4F6C"/>
    <w:rsid w:val="009F56B0"/>
    <w:rsid w:val="009F5A33"/>
    <w:rsid w:val="009F6262"/>
    <w:rsid w:val="009F672B"/>
    <w:rsid w:val="009F6B84"/>
    <w:rsid w:val="009F701D"/>
    <w:rsid w:val="009F73A4"/>
    <w:rsid w:val="009F79D8"/>
    <w:rsid w:val="00A00499"/>
    <w:rsid w:val="00A00AF2"/>
    <w:rsid w:val="00A00C6C"/>
    <w:rsid w:val="00A01747"/>
    <w:rsid w:val="00A01B45"/>
    <w:rsid w:val="00A02096"/>
    <w:rsid w:val="00A02218"/>
    <w:rsid w:val="00A0270D"/>
    <w:rsid w:val="00A03F6A"/>
    <w:rsid w:val="00A04752"/>
    <w:rsid w:val="00A04CBE"/>
    <w:rsid w:val="00A04E83"/>
    <w:rsid w:val="00A057C1"/>
    <w:rsid w:val="00A05FC9"/>
    <w:rsid w:val="00A065DB"/>
    <w:rsid w:val="00A071CC"/>
    <w:rsid w:val="00A078EB"/>
    <w:rsid w:val="00A1007E"/>
    <w:rsid w:val="00A10343"/>
    <w:rsid w:val="00A107AA"/>
    <w:rsid w:val="00A10831"/>
    <w:rsid w:val="00A11A1C"/>
    <w:rsid w:val="00A11F39"/>
    <w:rsid w:val="00A120DE"/>
    <w:rsid w:val="00A12979"/>
    <w:rsid w:val="00A13B67"/>
    <w:rsid w:val="00A13F0B"/>
    <w:rsid w:val="00A13F9D"/>
    <w:rsid w:val="00A16264"/>
    <w:rsid w:val="00A16C8C"/>
    <w:rsid w:val="00A175D7"/>
    <w:rsid w:val="00A17944"/>
    <w:rsid w:val="00A179F5"/>
    <w:rsid w:val="00A2018E"/>
    <w:rsid w:val="00A202AB"/>
    <w:rsid w:val="00A20A86"/>
    <w:rsid w:val="00A20B72"/>
    <w:rsid w:val="00A20F4D"/>
    <w:rsid w:val="00A210EC"/>
    <w:rsid w:val="00A212CC"/>
    <w:rsid w:val="00A212E7"/>
    <w:rsid w:val="00A21572"/>
    <w:rsid w:val="00A2157A"/>
    <w:rsid w:val="00A21D7E"/>
    <w:rsid w:val="00A21FE3"/>
    <w:rsid w:val="00A220E0"/>
    <w:rsid w:val="00A221C4"/>
    <w:rsid w:val="00A2264E"/>
    <w:rsid w:val="00A23281"/>
    <w:rsid w:val="00A23825"/>
    <w:rsid w:val="00A239AC"/>
    <w:rsid w:val="00A23E06"/>
    <w:rsid w:val="00A2483C"/>
    <w:rsid w:val="00A25503"/>
    <w:rsid w:val="00A2581A"/>
    <w:rsid w:val="00A25B6F"/>
    <w:rsid w:val="00A26031"/>
    <w:rsid w:val="00A2618F"/>
    <w:rsid w:val="00A2631D"/>
    <w:rsid w:val="00A264A5"/>
    <w:rsid w:val="00A26CD8"/>
    <w:rsid w:val="00A2760E"/>
    <w:rsid w:val="00A276C7"/>
    <w:rsid w:val="00A27774"/>
    <w:rsid w:val="00A27A19"/>
    <w:rsid w:val="00A304CD"/>
    <w:rsid w:val="00A3062A"/>
    <w:rsid w:val="00A308E2"/>
    <w:rsid w:val="00A30DBC"/>
    <w:rsid w:val="00A30F77"/>
    <w:rsid w:val="00A310A0"/>
    <w:rsid w:val="00A310D1"/>
    <w:rsid w:val="00A3125A"/>
    <w:rsid w:val="00A3166F"/>
    <w:rsid w:val="00A31931"/>
    <w:rsid w:val="00A31A5C"/>
    <w:rsid w:val="00A320B7"/>
    <w:rsid w:val="00A3245E"/>
    <w:rsid w:val="00A32E2F"/>
    <w:rsid w:val="00A33110"/>
    <w:rsid w:val="00A3321D"/>
    <w:rsid w:val="00A335E2"/>
    <w:rsid w:val="00A3385C"/>
    <w:rsid w:val="00A33C2A"/>
    <w:rsid w:val="00A33E51"/>
    <w:rsid w:val="00A340F2"/>
    <w:rsid w:val="00A34282"/>
    <w:rsid w:val="00A34B0B"/>
    <w:rsid w:val="00A3597B"/>
    <w:rsid w:val="00A3670A"/>
    <w:rsid w:val="00A36BD0"/>
    <w:rsid w:val="00A37C27"/>
    <w:rsid w:val="00A37F79"/>
    <w:rsid w:val="00A4088D"/>
    <w:rsid w:val="00A40E11"/>
    <w:rsid w:val="00A4128B"/>
    <w:rsid w:val="00A41CC6"/>
    <w:rsid w:val="00A421A4"/>
    <w:rsid w:val="00A4250D"/>
    <w:rsid w:val="00A425AF"/>
    <w:rsid w:val="00A428C9"/>
    <w:rsid w:val="00A4398A"/>
    <w:rsid w:val="00A441D5"/>
    <w:rsid w:val="00A44C06"/>
    <w:rsid w:val="00A4528F"/>
    <w:rsid w:val="00A454AB"/>
    <w:rsid w:val="00A4550D"/>
    <w:rsid w:val="00A463D7"/>
    <w:rsid w:val="00A466B5"/>
    <w:rsid w:val="00A47367"/>
    <w:rsid w:val="00A476B2"/>
    <w:rsid w:val="00A478F9"/>
    <w:rsid w:val="00A47A1B"/>
    <w:rsid w:val="00A47BAE"/>
    <w:rsid w:val="00A5047D"/>
    <w:rsid w:val="00A50E51"/>
    <w:rsid w:val="00A51A71"/>
    <w:rsid w:val="00A51F26"/>
    <w:rsid w:val="00A52322"/>
    <w:rsid w:val="00A52461"/>
    <w:rsid w:val="00A52462"/>
    <w:rsid w:val="00A52646"/>
    <w:rsid w:val="00A532E7"/>
    <w:rsid w:val="00A53CC9"/>
    <w:rsid w:val="00A5452A"/>
    <w:rsid w:val="00A54675"/>
    <w:rsid w:val="00A54B52"/>
    <w:rsid w:val="00A54B88"/>
    <w:rsid w:val="00A54F87"/>
    <w:rsid w:val="00A55218"/>
    <w:rsid w:val="00A555D8"/>
    <w:rsid w:val="00A556E4"/>
    <w:rsid w:val="00A55AF3"/>
    <w:rsid w:val="00A55D5F"/>
    <w:rsid w:val="00A560E8"/>
    <w:rsid w:val="00A56BBC"/>
    <w:rsid w:val="00A56EB8"/>
    <w:rsid w:val="00A574D6"/>
    <w:rsid w:val="00A579A9"/>
    <w:rsid w:val="00A57BCB"/>
    <w:rsid w:val="00A605EE"/>
    <w:rsid w:val="00A60C7B"/>
    <w:rsid w:val="00A60DAB"/>
    <w:rsid w:val="00A617D9"/>
    <w:rsid w:val="00A61C95"/>
    <w:rsid w:val="00A61FD5"/>
    <w:rsid w:val="00A62B94"/>
    <w:rsid w:val="00A62BBC"/>
    <w:rsid w:val="00A632D2"/>
    <w:rsid w:val="00A636C1"/>
    <w:rsid w:val="00A638BB"/>
    <w:rsid w:val="00A63F7E"/>
    <w:rsid w:val="00A64533"/>
    <w:rsid w:val="00A651C0"/>
    <w:rsid w:val="00A65625"/>
    <w:rsid w:val="00A659F5"/>
    <w:rsid w:val="00A66305"/>
    <w:rsid w:val="00A665F6"/>
    <w:rsid w:val="00A6661A"/>
    <w:rsid w:val="00A6690C"/>
    <w:rsid w:val="00A7046B"/>
    <w:rsid w:val="00A707AE"/>
    <w:rsid w:val="00A707B1"/>
    <w:rsid w:val="00A70B93"/>
    <w:rsid w:val="00A719FE"/>
    <w:rsid w:val="00A71AC8"/>
    <w:rsid w:val="00A722DF"/>
    <w:rsid w:val="00A72966"/>
    <w:rsid w:val="00A72E75"/>
    <w:rsid w:val="00A73385"/>
    <w:rsid w:val="00A7357B"/>
    <w:rsid w:val="00A74182"/>
    <w:rsid w:val="00A741EB"/>
    <w:rsid w:val="00A756B4"/>
    <w:rsid w:val="00A75A9F"/>
    <w:rsid w:val="00A76048"/>
    <w:rsid w:val="00A769D0"/>
    <w:rsid w:val="00A77DF3"/>
    <w:rsid w:val="00A80338"/>
    <w:rsid w:val="00A80E48"/>
    <w:rsid w:val="00A811DD"/>
    <w:rsid w:val="00A81D6B"/>
    <w:rsid w:val="00A823E6"/>
    <w:rsid w:val="00A82987"/>
    <w:rsid w:val="00A83521"/>
    <w:rsid w:val="00A8361D"/>
    <w:rsid w:val="00A838E5"/>
    <w:rsid w:val="00A84E3C"/>
    <w:rsid w:val="00A8518D"/>
    <w:rsid w:val="00A85329"/>
    <w:rsid w:val="00A858FC"/>
    <w:rsid w:val="00A86138"/>
    <w:rsid w:val="00A86B30"/>
    <w:rsid w:val="00A86F65"/>
    <w:rsid w:val="00A8712C"/>
    <w:rsid w:val="00A8733C"/>
    <w:rsid w:val="00A87935"/>
    <w:rsid w:val="00A87D25"/>
    <w:rsid w:val="00A9060D"/>
    <w:rsid w:val="00A90A7D"/>
    <w:rsid w:val="00A91050"/>
    <w:rsid w:val="00A91A1F"/>
    <w:rsid w:val="00A9248A"/>
    <w:rsid w:val="00A9268A"/>
    <w:rsid w:val="00A93225"/>
    <w:rsid w:val="00A93FAE"/>
    <w:rsid w:val="00A9470C"/>
    <w:rsid w:val="00A9517B"/>
    <w:rsid w:val="00A95221"/>
    <w:rsid w:val="00A95B82"/>
    <w:rsid w:val="00A960F6"/>
    <w:rsid w:val="00A9634D"/>
    <w:rsid w:val="00A9656E"/>
    <w:rsid w:val="00A96D49"/>
    <w:rsid w:val="00A97034"/>
    <w:rsid w:val="00A974FC"/>
    <w:rsid w:val="00A97729"/>
    <w:rsid w:val="00A979A6"/>
    <w:rsid w:val="00A979B6"/>
    <w:rsid w:val="00A97C5F"/>
    <w:rsid w:val="00AA0011"/>
    <w:rsid w:val="00AA07E7"/>
    <w:rsid w:val="00AA0AAC"/>
    <w:rsid w:val="00AA0B0F"/>
    <w:rsid w:val="00AA0B8C"/>
    <w:rsid w:val="00AA1377"/>
    <w:rsid w:val="00AA1718"/>
    <w:rsid w:val="00AA1AC6"/>
    <w:rsid w:val="00AA1F81"/>
    <w:rsid w:val="00AA1FB0"/>
    <w:rsid w:val="00AA21B9"/>
    <w:rsid w:val="00AA25D4"/>
    <w:rsid w:val="00AA276B"/>
    <w:rsid w:val="00AA2938"/>
    <w:rsid w:val="00AA2CB8"/>
    <w:rsid w:val="00AA2ED2"/>
    <w:rsid w:val="00AA2F00"/>
    <w:rsid w:val="00AA326D"/>
    <w:rsid w:val="00AA3414"/>
    <w:rsid w:val="00AA3C29"/>
    <w:rsid w:val="00AA4068"/>
    <w:rsid w:val="00AA4221"/>
    <w:rsid w:val="00AA4B31"/>
    <w:rsid w:val="00AA4CAC"/>
    <w:rsid w:val="00AA5007"/>
    <w:rsid w:val="00AA5199"/>
    <w:rsid w:val="00AA5429"/>
    <w:rsid w:val="00AA5776"/>
    <w:rsid w:val="00AA5E6B"/>
    <w:rsid w:val="00AA5ED8"/>
    <w:rsid w:val="00AA61EB"/>
    <w:rsid w:val="00AA6518"/>
    <w:rsid w:val="00AA67AF"/>
    <w:rsid w:val="00AA6897"/>
    <w:rsid w:val="00AA69F6"/>
    <w:rsid w:val="00AA7EAA"/>
    <w:rsid w:val="00AA7FE7"/>
    <w:rsid w:val="00AB006F"/>
    <w:rsid w:val="00AB0307"/>
    <w:rsid w:val="00AB0594"/>
    <w:rsid w:val="00AB09FE"/>
    <w:rsid w:val="00AB0F96"/>
    <w:rsid w:val="00AB15A8"/>
    <w:rsid w:val="00AB1D17"/>
    <w:rsid w:val="00AB21F8"/>
    <w:rsid w:val="00AB23B8"/>
    <w:rsid w:val="00AB262A"/>
    <w:rsid w:val="00AB2CFD"/>
    <w:rsid w:val="00AB3397"/>
    <w:rsid w:val="00AB3547"/>
    <w:rsid w:val="00AB3EAB"/>
    <w:rsid w:val="00AB4763"/>
    <w:rsid w:val="00AB4D2D"/>
    <w:rsid w:val="00AB51B0"/>
    <w:rsid w:val="00AB5359"/>
    <w:rsid w:val="00AB5B03"/>
    <w:rsid w:val="00AB5D11"/>
    <w:rsid w:val="00AB6A4B"/>
    <w:rsid w:val="00AB6F2C"/>
    <w:rsid w:val="00AB6F87"/>
    <w:rsid w:val="00AB7DA3"/>
    <w:rsid w:val="00AC000B"/>
    <w:rsid w:val="00AC0615"/>
    <w:rsid w:val="00AC1849"/>
    <w:rsid w:val="00AC2191"/>
    <w:rsid w:val="00AC34F9"/>
    <w:rsid w:val="00AC3BFB"/>
    <w:rsid w:val="00AC476B"/>
    <w:rsid w:val="00AC4AB9"/>
    <w:rsid w:val="00AC54D5"/>
    <w:rsid w:val="00AC54F3"/>
    <w:rsid w:val="00AC5F75"/>
    <w:rsid w:val="00AC61BC"/>
    <w:rsid w:val="00AC641B"/>
    <w:rsid w:val="00AC6472"/>
    <w:rsid w:val="00AC6963"/>
    <w:rsid w:val="00AC6CE1"/>
    <w:rsid w:val="00AC6D29"/>
    <w:rsid w:val="00AC7A9A"/>
    <w:rsid w:val="00AD0624"/>
    <w:rsid w:val="00AD0825"/>
    <w:rsid w:val="00AD12F9"/>
    <w:rsid w:val="00AD19F8"/>
    <w:rsid w:val="00AD212B"/>
    <w:rsid w:val="00AD22F8"/>
    <w:rsid w:val="00AD256B"/>
    <w:rsid w:val="00AD2873"/>
    <w:rsid w:val="00AD2CA1"/>
    <w:rsid w:val="00AD3358"/>
    <w:rsid w:val="00AD335F"/>
    <w:rsid w:val="00AD3BB4"/>
    <w:rsid w:val="00AD3C05"/>
    <w:rsid w:val="00AD4D20"/>
    <w:rsid w:val="00AD4E38"/>
    <w:rsid w:val="00AD4EF0"/>
    <w:rsid w:val="00AD4FD6"/>
    <w:rsid w:val="00AD54AF"/>
    <w:rsid w:val="00AD66E0"/>
    <w:rsid w:val="00AD6C84"/>
    <w:rsid w:val="00AD7552"/>
    <w:rsid w:val="00AE04FA"/>
    <w:rsid w:val="00AE0590"/>
    <w:rsid w:val="00AE0C50"/>
    <w:rsid w:val="00AE266B"/>
    <w:rsid w:val="00AE2730"/>
    <w:rsid w:val="00AE36D5"/>
    <w:rsid w:val="00AE382C"/>
    <w:rsid w:val="00AE3D1A"/>
    <w:rsid w:val="00AE3D45"/>
    <w:rsid w:val="00AE414C"/>
    <w:rsid w:val="00AE4664"/>
    <w:rsid w:val="00AE4DCC"/>
    <w:rsid w:val="00AE6C0E"/>
    <w:rsid w:val="00AE6FB2"/>
    <w:rsid w:val="00AE758D"/>
    <w:rsid w:val="00AF1FD0"/>
    <w:rsid w:val="00AF2A5A"/>
    <w:rsid w:val="00AF2CD5"/>
    <w:rsid w:val="00AF2DC7"/>
    <w:rsid w:val="00AF2DF5"/>
    <w:rsid w:val="00AF322B"/>
    <w:rsid w:val="00AF3257"/>
    <w:rsid w:val="00AF3D33"/>
    <w:rsid w:val="00AF4306"/>
    <w:rsid w:val="00AF445D"/>
    <w:rsid w:val="00AF481A"/>
    <w:rsid w:val="00AF4A31"/>
    <w:rsid w:val="00AF5F0C"/>
    <w:rsid w:val="00AF6784"/>
    <w:rsid w:val="00AF67A4"/>
    <w:rsid w:val="00AF7881"/>
    <w:rsid w:val="00AF7A29"/>
    <w:rsid w:val="00AF7C0B"/>
    <w:rsid w:val="00AF7C30"/>
    <w:rsid w:val="00B00315"/>
    <w:rsid w:val="00B00BE4"/>
    <w:rsid w:val="00B00CB2"/>
    <w:rsid w:val="00B0151D"/>
    <w:rsid w:val="00B019AA"/>
    <w:rsid w:val="00B01D41"/>
    <w:rsid w:val="00B01F92"/>
    <w:rsid w:val="00B02124"/>
    <w:rsid w:val="00B02ECB"/>
    <w:rsid w:val="00B03005"/>
    <w:rsid w:val="00B03370"/>
    <w:rsid w:val="00B0390A"/>
    <w:rsid w:val="00B039B1"/>
    <w:rsid w:val="00B0464E"/>
    <w:rsid w:val="00B046C8"/>
    <w:rsid w:val="00B05057"/>
    <w:rsid w:val="00B05099"/>
    <w:rsid w:val="00B05AFB"/>
    <w:rsid w:val="00B05CC6"/>
    <w:rsid w:val="00B0700D"/>
    <w:rsid w:val="00B07018"/>
    <w:rsid w:val="00B10275"/>
    <w:rsid w:val="00B10529"/>
    <w:rsid w:val="00B10B1F"/>
    <w:rsid w:val="00B10D4C"/>
    <w:rsid w:val="00B111FC"/>
    <w:rsid w:val="00B1136D"/>
    <w:rsid w:val="00B114D2"/>
    <w:rsid w:val="00B11747"/>
    <w:rsid w:val="00B1187F"/>
    <w:rsid w:val="00B12F13"/>
    <w:rsid w:val="00B13347"/>
    <w:rsid w:val="00B13899"/>
    <w:rsid w:val="00B13A33"/>
    <w:rsid w:val="00B14499"/>
    <w:rsid w:val="00B14840"/>
    <w:rsid w:val="00B14958"/>
    <w:rsid w:val="00B156BA"/>
    <w:rsid w:val="00B161EF"/>
    <w:rsid w:val="00B16272"/>
    <w:rsid w:val="00B17E71"/>
    <w:rsid w:val="00B204FB"/>
    <w:rsid w:val="00B20C2B"/>
    <w:rsid w:val="00B20D52"/>
    <w:rsid w:val="00B20D8B"/>
    <w:rsid w:val="00B2162F"/>
    <w:rsid w:val="00B21777"/>
    <w:rsid w:val="00B218EE"/>
    <w:rsid w:val="00B21C35"/>
    <w:rsid w:val="00B22ACD"/>
    <w:rsid w:val="00B23104"/>
    <w:rsid w:val="00B23177"/>
    <w:rsid w:val="00B238A4"/>
    <w:rsid w:val="00B238E9"/>
    <w:rsid w:val="00B23B82"/>
    <w:rsid w:val="00B23C2E"/>
    <w:rsid w:val="00B23E7F"/>
    <w:rsid w:val="00B245E2"/>
    <w:rsid w:val="00B24608"/>
    <w:rsid w:val="00B24BC1"/>
    <w:rsid w:val="00B24D01"/>
    <w:rsid w:val="00B2507C"/>
    <w:rsid w:val="00B264A6"/>
    <w:rsid w:val="00B2758E"/>
    <w:rsid w:val="00B27782"/>
    <w:rsid w:val="00B27C75"/>
    <w:rsid w:val="00B27CEE"/>
    <w:rsid w:val="00B306CF"/>
    <w:rsid w:val="00B30B67"/>
    <w:rsid w:val="00B30DAC"/>
    <w:rsid w:val="00B30EBB"/>
    <w:rsid w:val="00B310DB"/>
    <w:rsid w:val="00B327B4"/>
    <w:rsid w:val="00B3349C"/>
    <w:rsid w:val="00B3368B"/>
    <w:rsid w:val="00B34021"/>
    <w:rsid w:val="00B34177"/>
    <w:rsid w:val="00B341B5"/>
    <w:rsid w:val="00B3465C"/>
    <w:rsid w:val="00B34AEA"/>
    <w:rsid w:val="00B34C16"/>
    <w:rsid w:val="00B353D0"/>
    <w:rsid w:val="00B36235"/>
    <w:rsid w:val="00B364AC"/>
    <w:rsid w:val="00B3660A"/>
    <w:rsid w:val="00B36694"/>
    <w:rsid w:val="00B36E5B"/>
    <w:rsid w:val="00B36E65"/>
    <w:rsid w:val="00B372BE"/>
    <w:rsid w:val="00B40BA1"/>
    <w:rsid w:val="00B40C22"/>
    <w:rsid w:val="00B40F9C"/>
    <w:rsid w:val="00B412AE"/>
    <w:rsid w:val="00B413E4"/>
    <w:rsid w:val="00B427A2"/>
    <w:rsid w:val="00B432AF"/>
    <w:rsid w:val="00B43A75"/>
    <w:rsid w:val="00B441C1"/>
    <w:rsid w:val="00B441D6"/>
    <w:rsid w:val="00B44291"/>
    <w:rsid w:val="00B4451D"/>
    <w:rsid w:val="00B4490B"/>
    <w:rsid w:val="00B45C6A"/>
    <w:rsid w:val="00B46544"/>
    <w:rsid w:val="00B4727A"/>
    <w:rsid w:val="00B47DA3"/>
    <w:rsid w:val="00B500A3"/>
    <w:rsid w:val="00B508DA"/>
    <w:rsid w:val="00B50F6A"/>
    <w:rsid w:val="00B5207C"/>
    <w:rsid w:val="00B521C3"/>
    <w:rsid w:val="00B52899"/>
    <w:rsid w:val="00B52921"/>
    <w:rsid w:val="00B533A5"/>
    <w:rsid w:val="00B53CE5"/>
    <w:rsid w:val="00B54059"/>
    <w:rsid w:val="00B545C2"/>
    <w:rsid w:val="00B54683"/>
    <w:rsid w:val="00B54913"/>
    <w:rsid w:val="00B55891"/>
    <w:rsid w:val="00B55E68"/>
    <w:rsid w:val="00B5633F"/>
    <w:rsid w:val="00B56713"/>
    <w:rsid w:val="00B60B12"/>
    <w:rsid w:val="00B61424"/>
    <w:rsid w:val="00B6158C"/>
    <w:rsid w:val="00B616D3"/>
    <w:rsid w:val="00B618DA"/>
    <w:rsid w:val="00B61A45"/>
    <w:rsid w:val="00B61D02"/>
    <w:rsid w:val="00B62816"/>
    <w:rsid w:val="00B63374"/>
    <w:rsid w:val="00B63DE6"/>
    <w:rsid w:val="00B6463C"/>
    <w:rsid w:val="00B648CA"/>
    <w:rsid w:val="00B64BA4"/>
    <w:rsid w:val="00B6568C"/>
    <w:rsid w:val="00B65CB6"/>
    <w:rsid w:val="00B65F3B"/>
    <w:rsid w:val="00B6641B"/>
    <w:rsid w:val="00B66940"/>
    <w:rsid w:val="00B66FD5"/>
    <w:rsid w:val="00B671E7"/>
    <w:rsid w:val="00B674CD"/>
    <w:rsid w:val="00B67D9A"/>
    <w:rsid w:val="00B70380"/>
    <w:rsid w:val="00B709AC"/>
    <w:rsid w:val="00B70A79"/>
    <w:rsid w:val="00B7156E"/>
    <w:rsid w:val="00B7188B"/>
    <w:rsid w:val="00B71EB5"/>
    <w:rsid w:val="00B71FB0"/>
    <w:rsid w:val="00B72127"/>
    <w:rsid w:val="00B72412"/>
    <w:rsid w:val="00B7372C"/>
    <w:rsid w:val="00B737AF"/>
    <w:rsid w:val="00B737F9"/>
    <w:rsid w:val="00B73805"/>
    <w:rsid w:val="00B7384B"/>
    <w:rsid w:val="00B73AB6"/>
    <w:rsid w:val="00B73ABE"/>
    <w:rsid w:val="00B73B99"/>
    <w:rsid w:val="00B74457"/>
    <w:rsid w:val="00B7450A"/>
    <w:rsid w:val="00B74DCA"/>
    <w:rsid w:val="00B75008"/>
    <w:rsid w:val="00B75788"/>
    <w:rsid w:val="00B75831"/>
    <w:rsid w:val="00B7591B"/>
    <w:rsid w:val="00B75BAC"/>
    <w:rsid w:val="00B75C4B"/>
    <w:rsid w:val="00B75D92"/>
    <w:rsid w:val="00B75F26"/>
    <w:rsid w:val="00B768DD"/>
    <w:rsid w:val="00B76A8E"/>
    <w:rsid w:val="00B76BC1"/>
    <w:rsid w:val="00B7704A"/>
    <w:rsid w:val="00B77364"/>
    <w:rsid w:val="00B77656"/>
    <w:rsid w:val="00B801FE"/>
    <w:rsid w:val="00B804BA"/>
    <w:rsid w:val="00B808BC"/>
    <w:rsid w:val="00B81222"/>
    <w:rsid w:val="00B81BE0"/>
    <w:rsid w:val="00B826BC"/>
    <w:rsid w:val="00B836DB"/>
    <w:rsid w:val="00B83B58"/>
    <w:rsid w:val="00B8470A"/>
    <w:rsid w:val="00B84D90"/>
    <w:rsid w:val="00B84EAD"/>
    <w:rsid w:val="00B85680"/>
    <w:rsid w:val="00B85990"/>
    <w:rsid w:val="00B86B2E"/>
    <w:rsid w:val="00B87C3D"/>
    <w:rsid w:val="00B9007D"/>
    <w:rsid w:val="00B903DF"/>
    <w:rsid w:val="00B90460"/>
    <w:rsid w:val="00B90855"/>
    <w:rsid w:val="00B9086E"/>
    <w:rsid w:val="00B90CD8"/>
    <w:rsid w:val="00B9206A"/>
    <w:rsid w:val="00B9236B"/>
    <w:rsid w:val="00B9278B"/>
    <w:rsid w:val="00B92A23"/>
    <w:rsid w:val="00B93A05"/>
    <w:rsid w:val="00B93DA0"/>
    <w:rsid w:val="00B94614"/>
    <w:rsid w:val="00B94B57"/>
    <w:rsid w:val="00B95812"/>
    <w:rsid w:val="00B95946"/>
    <w:rsid w:val="00B959E7"/>
    <w:rsid w:val="00B96087"/>
    <w:rsid w:val="00B965A8"/>
    <w:rsid w:val="00B96C8C"/>
    <w:rsid w:val="00B970E8"/>
    <w:rsid w:val="00B97963"/>
    <w:rsid w:val="00B979BC"/>
    <w:rsid w:val="00BA0668"/>
    <w:rsid w:val="00BA09D3"/>
    <w:rsid w:val="00BA15AC"/>
    <w:rsid w:val="00BA17A3"/>
    <w:rsid w:val="00BA2197"/>
    <w:rsid w:val="00BA2ED2"/>
    <w:rsid w:val="00BA33CD"/>
    <w:rsid w:val="00BA3D83"/>
    <w:rsid w:val="00BA44D7"/>
    <w:rsid w:val="00BA4651"/>
    <w:rsid w:val="00BA4F0F"/>
    <w:rsid w:val="00BA516E"/>
    <w:rsid w:val="00BA5571"/>
    <w:rsid w:val="00BA5C49"/>
    <w:rsid w:val="00BA6B02"/>
    <w:rsid w:val="00BA6F5D"/>
    <w:rsid w:val="00BA701A"/>
    <w:rsid w:val="00BA70C7"/>
    <w:rsid w:val="00BA7274"/>
    <w:rsid w:val="00BA7919"/>
    <w:rsid w:val="00BA7C8D"/>
    <w:rsid w:val="00BB1179"/>
    <w:rsid w:val="00BB175D"/>
    <w:rsid w:val="00BB288E"/>
    <w:rsid w:val="00BB2F20"/>
    <w:rsid w:val="00BB3507"/>
    <w:rsid w:val="00BB3C35"/>
    <w:rsid w:val="00BB4327"/>
    <w:rsid w:val="00BB45FA"/>
    <w:rsid w:val="00BB4971"/>
    <w:rsid w:val="00BB4C3C"/>
    <w:rsid w:val="00BB574A"/>
    <w:rsid w:val="00BB63CB"/>
    <w:rsid w:val="00BB7349"/>
    <w:rsid w:val="00BB7496"/>
    <w:rsid w:val="00BB7664"/>
    <w:rsid w:val="00BB7B41"/>
    <w:rsid w:val="00BC0289"/>
    <w:rsid w:val="00BC02B8"/>
    <w:rsid w:val="00BC0333"/>
    <w:rsid w:val="00BC05D0"/>
    <w:rsid w:val="00BC078D"/>
    <w:rsid w:val="00BC09EA"/>
    <w:rsid w:val="00BC1153"/>
    <w:rsid w:val="00BC1A5C"/>
    <w:rsid w:val="00BC1B18"/>
    <w:rsid w:val="00BC2461"/>
    <w:rsid w:val="00BC2FB8"/>
    <w:rsid w:val="00BC350B"/>
    <w:rsid w:val="00BC3AA6"/>
    <w:rsid w:val="00BC4262"/>
    <w:rsid w:val="00BC570A"/>
    <w:rsid w:val="00BC5C4E"/>
    <w:rsid w:val="00BC6276"/>
    <w:rsid w:val="00BC62FF"/>
    <w:rsid w:val="00BC63C3"/>
    <w:rsid w:val="00BC6565"/>
    <w:rsid w:val="00BC7B2E"/>
    <w:rsid w:val="00BC7BD0"/>
    <w:rsid w:val="00BC7C42"/>
    <w:rsid w:val="00BD0146"/>
    <w:rsid w:val="00BD0AEE"/>
    <w:rsid w:val="00BD16E8"/>
    <w:rsid w:val="00BD1817"/>
    <w:rsid w:val="00BD1968"/>
    <w:rsid w:val="00BD1BE9"/>
    <w:rsid w:val="00BD1F50"/>
    <w:rsid w:val="00BD229E"/>
    <w:rsid w:val="00BD3724"/>
    <w:rsid w:val="00BD47D6"/>
    <w:rsid w:val="00BD4810"/>
    <w:rsid w:val="00BD4B91"/>
    <w:rsid w:val="00BD4C1C"/>
    <w:rsid w:val="00BD4E4C"/>
    <w:rsid w:val="00BD569B"/>
    <w:rsid w:val="00BD6787"/>
    <w:rsid w:val="00BD67A6"/>
    <w:rsid w:val="00BD716F"/>
    <w:rsid w:val="00BD7287"/>
    <w:rsid w:val="00BD77D8"/>
    <w:rsid w:val="00BD7A33"/>
    <w:rsid w:val="00BE0188"/>
    <w:rsid w:val="00BE0870"/>
    <w:rsid w:val="00BE1649"/>
    <w:rsid w:val="00BE21CB"/>
    <w:rsid w:val="00BE2B1E"/>
    <w:rsid w:val="00BE2E2B"/>
    <w:rsid w:val="00BE3078"/>
    <w:rsid w:val="00BE4C85"/>
    <w:rsid w:val="00BE544E"/>
    <w:rsid w:val="00BE5FCF"/>
    <w:rsid w:val="00BE61E7"/>
    <w:rsid w:val="00BE6A20"/>
    <w:rsid w:val="00BE71F1"/>
    <w:rsid w:val="00BE74D0"/>
    <w:rsid w:val="00BE761F"/>
    <w:rsid w:val="00BE780E"/>
    <w:rsid w:val="00BF012E"/>
    <w:rsid w:val="00BF076B"/>
    <w:rsid w:val="00BF07B3"/>
    <w:rsid w:val="00BF0C4B"/>
    <w:rsid w:val="00BF1132"/>
    <w:rsid w:val="00BF16E0"/>
    <w:rsid w:val="00BF1E9A"/>
    <w:rsid w:val="00BF1EA6"/>
    <w:rsid w:val="00BF3068"/>
    <w:rsid w:val="00BF3491"/>
    <w:rsid w:val="00BF376C"/>
    <w:rsid w:val="00BF3AB0"/>
    <w:rsid w:val="00BF3AF5"/>
    <w:rsid w:val="00BF4AEB"/>
    <w:rsid w:val="00BF4F42"/>
    <w:rsid w:val="00BF5329"/>
    <w:rsid w:val="00BF54C4"/>
    <w:rsid w:val="00BF5D85"/>
    <w:rsid w:val="00BF65DB"/>
    <w:rsid w:val="00BF7582"/>
    <w:rsid w:val="00BF7E41"/>
    <w:rsid w:val="00C010AF"/>
    <w:rsid w:val="00C0161E"/>
    <w:rsid w:val="00C018F7"/>
    <w:rsid w:val="00C01B28"/>
    <w:rsid w:val="00C01B6A"/>
    <w:rsid w:val="00C01C97"/>
    <w:rsid w:val="00C02028"/>
    <w:rsid w:val="00C025F5"/>
    <w:rsid w:val="00C032EB"/>
    <w:rsid w:val="00C0393D"/>
    <w:rsid w:val="00C049C6"/>
    <w:rsid w:val="00C04EB2"/>
    <w:rsid w:val="00C0541C"/>
    <w:rsid w:val="00C05CBB"/>
    <w:rsid w:val="00C05DE4"/>
    <w:rsid w:val="00C066C7"/>
    <w:rsid w:val="00C06D60"/>
    <w:rsid w:val="00C06F7F"/>
    <w:rsid w:val="00C1029F"/>
    <w:rsid w:val="00C10526"/>
    <w:rsid w:val="00C109AE"/>
    <w:rsid w:val="00C109B4"/>
    <w:rsid w:val="00C10F3A"/>
    <w:rsid w:val="00C111E8"/>
    <w:rsid w:val="00C11764"/>
    <w:rsid w:val="00C1309C"/>
    <w:rsid w:val="00C13AF0"/>
    <w:rsid w:val="00C13F8D"/>
    <w:rsid w:val="00C14251"/>
    <w:rsid w:val="00C14C33"/>
    <w:rsid w:val="00C1541C"/>
    <w:rsid w:val="00C1544A"/>
    <w:rsid w:val="00C15458"/>
    <w:rsid w:val="00C15C56"/>
    <w:rsid w:val="00C15C73"/>
    <w:rsid w:val="00C160CD"/>
    <w:rsid w:val="00C164A2"/>
    <w:rsid w:val="00C16A6C"/>
    <w:rsid w:val="00C16A9D"/>
    <w:rsid w:val="00C17B61"/>
    <w:rsid w:val="00C2000A"/>
    <w:rsid w:val="00C20189"/>
    <w:rsid w:val="00C204C4"/>
    <w:rsid w:val="00C214ED"/>
    <w:rsid w:val="00C224A3"/>
    <w:rsid w:val="00C2294E"/>
    <w:rsid w:val="00C22B92"/>
    <w:rsid w:val="00C22E32"/>
    <w:rsid w:val="00C22E6B"/>
    <w:rsid w:val="00C22E81"/>
    <w:rsid w:val="00C231A7"/>
    <w:rsid w:val="00C23343"/>
    <w:rsid w:val="00C23924"/>
    <w:rsid w:val="00C23B3B"/>
    <w:rsid w:val="00C23BE3"/>
    <w:rsid w:val="00C23BFF"/>
    <w:rsid w:val="00C241E4"/>
    <w:rsid w:val="00C24AA2"/>
    <w:rsid w:val="00C24CD9"/>
    <w:rsid w:val="00C24D6F"/>
    <w:rsid w:val="00C24FBD"/>
    <w:rsid w:val="00C24FC3"/>
    <w:rsid w:val="00C25238"/>
    <w:rsid w:val="00C25591"/>
    <w:rsid w:val="00C25BFA"/>
    <w:rsid w:val="00C2609C"/>
    <w:rsid w:val="00C26D58"/>
    <w:rsid w:val="00C2719D"/>
    <w:rsid w:val="00C275A1"/>
    <w:rsid w:val="00C2796D"/>
    <w:rsid w:val="00C300B3"/>
    <w:rsid w:val="00C3073C"/>
    <w:rsid w:val="00C30B23"/>
    <w:rsid w:val="00C3115A"/>
    <w:rsid w:val="00C31B8E"/>
    <w:rsid w:val="00C32678"/>
    <w:rsid w:val="00C32C2C"/>
    <w:rsid w:val="00C32E47"/>
    <w:rsid w:val="00C33974"/>
    <w:rsid w:val="00C347C0"/>
    <w:rsid w:val="00C36330"/>
    <w:rsid w:val="00C36396"/>
    <w:rsid w:val="00C36662"/>
    <w:rsid w:val="00C367F1"/>
    <w:rsid w:val="00C36899"/>
    <w:rsid w:val="00C36AFC"/>
    <w:rsid w:val="00C37045"/>
    <w:rsid w:val="00C373A7"/>
    <w:rsid w:val="00C3781E"/>
    <w:rsid w:val="00C37C49"/>
    <w:rsid w:val="00C40215"/>
    <w:rsid w:val="00C40363"/>
    <w:rsid w:val="00C406B2"/>
    <w:rsid w:val="00C40781"/>
    <w:rsid w:val="00C408A2"/>
    <w:rsid w:val="00C40B79"/>
    <w:rsid w:val="00C40D50"/>
    <w:rsid w:val="00C4202E"/>
    <w:rsid w:val="00C424C8"/>
    <w:rsid w:val="00C42DE7"/>
    <w:rsid w:val="00C43907"/>
    <w:rsid w:val="00C4396F"/>
    <w:rsid w:val="00C43A69"/>
    <w:rsid w:val="00C43CB6"/>
    <w:rsid w:val="00C4431F"/>
    <w:rsid w:val="00C45190"/>
    <w:rsid w:val="00C45847"/>
    <w:rsid w:val="00C4592C"/>
    <w:rsid w:val="00C45C87"/>
    <w:rsid w:val="00C4600E"/>
    <w:rsid w:val="00C46058"/>
    <w:rsid w:val="00C464BC"/>
    <w:rsid w:val="00C46766"/>
    <w:rsid w:val="00C46BC2"/>
    <w:rsid w:val="00C47083"/>
    <w:rsid w:val="00C473A2"/>
    <w:rsid w:val="00C474FC"/>
    <w:rsid w:val="00C47CBC"/>
    <w:rsid w:val="00C505B4"/>
    <w:rsid w:val="00C507EE"/>
    <w:rsid w:val="00C50B24"/>
    <w:rsid w:val="00C510A9"/>
    <w:rsid w:val="00C510CD"/>
    <w:rsid w:val="00C5128E"/>
    <w:rsid w:val="00C5163C"/>
    <w:rsid w:val="00C5164A"/>
    <w:rsid w:val="00C5237D"/>
    <w:rsid w:val="00C52758"/>
    <w:rsid w:val="00C5314B"/>
    <w:rsid w:val="00C53180"/>
    <w:rsid w:val="00C5362B"/>
    <w:rsid w:val="00C53C51"/>
    <w:rsid w:val="00C53C6F"/>
    <w:rsid w:val="00C54ACA"/>
    <w:rsid w:val="00C5528E"/>
    <w:rsid w:val="00C554CF"/>
    <w:rsid w:val="00C5606F"/>
    <w:rsid w:val="00C563F6"/>
    <w:rsid w:val="00C5672E"/>
    <w:rsid w:val="00C56CAB"/>
    <w:rsid w:val="00C57ED6"/>
    <w:rsid w:val="00C602A5"/>
    <w:rsid w:val="00C60B67"/>
    <w:rsid w:val="00C61770"/>
    <w:rsid w:val="00C617DE"/>
    <w:rsid w:val="00C61B84"/>
    <w:rsid w:val="00C61E48"/>
    <w:rsid w:val="00C6254B"/>
    <w:rsid w:val="00C625FC"/>
    <w:rsid w:val="00C62B06"/>
    <w:rsid w:val="00C62C99"/>
    <w:rsid w:val="00C6338B"/>
    <w:rsid w:val="00C634C6"/>
    <w:rsid w:val="00C63F45"/>
    <w:rsid w:val="00C64DB4"/>
    <w:rsid w:val="00C651BE"/>
    <w:rsid w:val="00C65694"/>
    <w:rsid w:val="00C659A5"/>
    <w:rsid w:val="00C65DDB"/>
    <w:rsid w:val="00C65E9A"/>
    <w:rsid w:val="00C6631F"/>
    <w:rsid w:val="00C66F10"/>
    <w:rsid w:val="00C673F2"/>
    <w:rsid w:val="00C6744B"/>
    <w:rsid w:val="00C674FB"/>
    <w:rsid w:val="00C67A74"/>
    <w:rsid w:val="00C67AD0"/>
    <w:rsid w:val="00C67C14"/>
    <w:rsid w:val="00C7085D"/>
    <w:rsid w:val="00C709A8"/>
    <w:rsid w:val="00C709DA"/>
    <w:rsid w:val="00C70DEA"/>
    <w:rsid w:val="00C723B0"/>
    <w:rsid w:val="00C72D4D"/>
    <w:rsid w:val="00C742BD"/>
    <w:rsid w:val="00C742F5"/>
    <w:rsid w:val="00C74620"/>
    <w:rsid w:val="00C74933"/>
    <w:rsid w:val="00C74AD0"/>
    <w:rsid w:val="00C75203"/>
    <w:rsid w:val="00C75CAA"/>
    <w:rsid w:val="00C76095"/>
    <w:rsid w:val="00C76C44"/>
    <w:rsid w:val="00C76E7A"/>
    <w:rsid w:val="00C77273"/>
    <w:rsid w:val="00C775B6"/>
    <w:rsid w:val="00C77B2E"/>
    <w:rsid w:val="00C7A00E"/>
    <w:rsid w:val="00C80141"/>
    <w:rsid w:val="00C80378"/>
    <w:rsid w:val="00C80756"/>
    <w:rsid w:val="00C807BD"/>
    <w:rsid w:val="00C80BCD"/>
    <w:rsid w:val="00C80EA2"/>
    <w:rsid w:val="00C8118B"/>
    <w:rsid w:val="00C8269B"/>
    <w:rsid w:val="00C82798"/>
    <w:rsid w:val="00C827B9"/>
    <w:rsid w:val="00C8298E"/>
    <w:rsid w:val="00C83161"/>
    <w:rsid w:val="00C835C4"/>
    <w:rsid w:val="00C8376A"/>
    <w:rsid w:val="00C83DE7"/>
    <w:rsid w:val="00C846B6"/>
    <w:rsid w:val="00C84997"/>
    <w:rsid w:val="00C849D0"/>
    <w:rsid w:val="00C8525E"/>
    <w:rsid w:val="00C85262"/>
    <w:rsid w:val="00C852AB"/>
    <w:rsid w:val="00C852FB"/>
    <w:rsid w:val="00C86781"/>
    <w:rsid w:val="00C86990"/>
    <w:rsid w:val="00C9028C"/>
    <w:rsid w:val="00C9045F"/>
    <w:rsid w:val="00C90559"/>
    <w:rsid w:val="00C90C9F"/>
    <w:rsid w:val="00C90D71"/>
    <w:rsid w:val="00C910B0"/>
    <w:rsid w:val="00C91E16"/>
    <w:rsid w:val="00C925F3"/>
    <w:rsid w:val="00C931D5"/>
    <w:rsid w:val="00C93B2F"/>
    <w:rsid w:val="00C94666"/>
    <w:rsid w:val="00C9492D"/>
    <w:rsid w:val="00C95156"/>
    <w:rsid w:val="00C953A9"/>
    <w:rsid w:val="00C95528"/>
    <w:rsid w:val="00C95618"/>
    <w:rsid w:val="00C960B2"/>
    <w:rsid w:val="00C96694"/>
    <w:rsid w:val="00C96843"/>
    <w:rsid w:val="00C96DEB"/>
    <w:rsid w:val="00C970E6"/>
    <w:rsid w:val="00C97125"/>
    <w:rsid w:val="00C979A9"/>
    <w:rsid w:val="00CA01B6"/>
    <w:rsid w:val="00CA03FA"/>
    <w:rsid w:val="00CA04D8"/>
    <w:rsid w:val="00CA061C"/>
    <w:rsid w:val="00CA0660"/>
    <w:rsid w:val="00CA09C2"/>
    <w:rsid w:val="00CA0D64"/>
    <w:rsid w:val="00CA23AE"/>
    <w:rsid w:val="00CA2B93"/>
    <w:rsid w:val="00CA35E7"/>
    <w:rsid w:val="00CA371E"/>
    <w:rsid w:val="00CA4055"/>
    <w:rsid w:val="00CA419D"/>
    <w:rsid w:val="00CA495F"/>
    <w:rsid w:val="00CA5375"/>
    <w:rsid w:val="00CA59DF"/>
    <w:rsid w:val="00CA5C3D"/>
    <w:rsid w:val="00CA6BD9"/>
    <w:rsid w:val="00CA6E12"/>
    <w:rsid w:val="00CA6E1C"/>
    <w:rsid w:val="00CA719D"/>
    <w:rsid w:val="00CA71F1"/>
    <w:rsid w:val="00CA72C8"/>
    <w:rsid w:val="00CA76B1"/>
    <w:rsid w:val="00CA7FA1"/>
    <w:rsid w:val="00CB07B4"/>
    <w:rsid w:val="00CB0FF9"/>
    <w:rsid w:val="00CB163E"/>
    <w:rsid w:val="00CB16BA"/>
    <w:rsid w:val="00CB19F6"/>
    <w:rsid w:val="00CB2C45"/>
    <w:rsid w:val="00CB398B"/>
    <w:rsid w:val="00CB3E74"/>
    <w:rsid w:val="00CB3F23"/>
    <w:rsid w:val="00CB46A4"/>
    <w:rsid w:val="00CB4B3C"/>
    <w:rsid w:val="00CB4B97"/>
    <w:rsid w:val="00CB4CAB"/>
    <w:rsid w:val="00CB61DD"/>
    <w:rsid w:val="00CB66B9"/>
    <w:rsid w:val="00CB7019"/>
    <w:rsid w:val="00CB784F"/>
    <w:rsid w:val="00CC03F8"/>
    <w:rsid w:val="00CC0A56"/>
    <w:rsid w:val="00CC0C62"/>
    <w:rsid w:val="00CC30DF"/>
    <w:rsid w:val="00CC3B88"/>
    <w:rsid w:val="00CC3BD2"/>
    <w:rsid w:val="00CC3E74"/>
    <w:rsid w:val="00CC40B0"/>
    <w:rsid w:val="00CC639D"/>
    <w:rsid w:val="00CC727A"/>
    <w:rsid w:val="00CC736A"/>
    <w:rsid w:val="00CC7397"/>
    <w:rsid w:val="00CC7746"/>
    <w:rsid w:val="00CC7A0D"/>
    <w:rsid w:val="00CC7C6C"/>
    <w:rsid w:val="00CC7D4C"/>
    <w:rsid w:val="00CC7D87"/>
    <w:rsid w:val="00CC7EE9"/>
    <w:rsid w:val="00CD02CC"/>
    <w:rsid w:val="00CD0332"/>
    <w:rsid w:val="00CD0E6C"/>
    <w:rsid w:val="00CD0F1E"/>
    <w:rsid w:val="00CD14D6"/>
    <w:rsid w:val="00CD16B9"/>
    <w:rsid w:val="00CD1D94"/>
    <w:rsid w:val="00CD2094"/>
    <w:rsid w:val="00CD21B9"/>
    <w:rsid w:val="00CD27C4"/>
    <w:rsid w:val="00CD3E9E"/>
    <w:rsid w:val="00CD49BF"/>
    <w:rsid w:val="00CD53CB"/>
    <w:rsid w:val="00CD5512"/>
    <w:rsid w:val="00CD5914"/>
    <w:rsid w:val="00CD5C66"/>
    <w:rsid w:val="00CD70F1"/>
    <w:rsid w:val="00CD77CA"/>
    <w:rsid w:val="00CD7870"/>
    <w:rsid w:val="00CD7E55"/>
    <w:rsid w:val="00CE003F"/>
    <w:rsid w:val="00CE054C"/>
    <w:rsid w:val="00CE0625"/>
    <w:rsid w:val="00CE06B3"/>
    <w:rsid w:val="00CE0F7A"/>
    <w:rsid w:val="00CE106F"/>
    <w:rsid w:val="00CE10C0"/>
    <w:rsid w:val="00CE11B3"/>
    <w:rsid w:val="00CE183B"/>
    <w:rsid w:val="00CE1DBE"/>
    <w:rsid w:val="00CE1FD4"/>
    <w:rsid w:val="00CE21FF"/>
    <w:rsid w:val="00CE34FC"/>
    <w:rsid w:val="00CE3DA0"/>
    <w:rsid w:val="00CE4296"/>
    <w:rsid w:val="00CE4CA4"/>
    <w:rsid w:val="00CE5961"/>
    <w:rsid w:val="00CE5C97"/>
    <w:rsid w:val="00CE660A"/>
    <w:rsid w:val="00CE676A"/>
    <w:rsid w:val="00CE67F2"/>
    <w:rsid w:val="00CE6985"/>
    <w:rsid w:val="00CE6A6E"/>
    <w:rsid w:val="00CE704B"/>
    <w:rsid w:val="00CE74DA"/>
    <w:rsid w:val="00CF1749"/>
    <w:rsid w:val="00CF2058"/>
    <w:rsid w:val="00CF2D1E"/>
    <w:rsid w:val="00CF3391"/>
    <w:rsid w:val="00CF3828"/>
    <w:rsid w:val="00CF3A20"/>
    <w:rsid w:val="00CF40F1"/>
    <w:rsid w:val="00CF4232"/>
    <w:rsid w:val="00CF45D4"/>
    <w:rsid w:val="00CF588E"/>
    <w:rsid w:val="00CF6076"/>
    <w:rsid w:val="00CF681F"/>
    <w:rsid w:val="00CF6E9A"/>
    <w:rsid w:val="00CF787C"/>
    <w:rsid w:val="00CF7B75"/>
    <w:rsid w:val="00D000F9"/>
    <w:rsid w:val="00D00A16"/>
    <w:rsid w:val="00D01169"/>
    <w:rsid w:val="00D019C2"/>
    <w:rsid w:val="00D02560"/>
    <w:rsid w:val="00D028B4"/>
    <w:rsid w:val="00D02D82"/>
    <w:rsid w:val="00D02EFF"/>
    <w:rsid w:val="00D0313C"/>
    <w:rsid w:val="00D031BA"/>
    <w:rsid w:val="00D03A68"/>
    <w:rsid w:val="00D03B50"/>
    <w:rsid w:val="00D03F86"/>
    <w:rsid w:val="00D046B7"/>
    <w:rsid w:val="00D0496D"/>
    <w:rsid w:val="00D06695"/>
    <w:rsid w:val="00D0754E"/>
    <w:rsid w:val="00D10649"/>
    <w:rsid w:val="00D10AEE"/>
    <w:rsid w:val="00D10BF7"/>
    <w:rsid w:val="00D1108F"/>
    <w:rsid w:val="00D112BB"/>
    <w:rsid w:val="00D119E6"/>
    <w:rsid w:val="00D11A0F"/>
    <w:rsid w:val="00D1290D"/>
    <w:rsid w:val="00D12C95"/>
    <w:rsid w:val="00D1362D"/>
    <w:rsid w:val="00D136DC"/>
    <w:rsid w:val="00D143F6"/>
    <w:rsid w:val="00D147BD"/>
    <w:rsid w:val="00D152D3"/>
    <w:rsid w:val="00D156F7"/>
    <w:rsid w:val="00D16051"/>
    <w:rsid w:val="00D1702B"/>
    <w:rsid w:val="00D1738C"/>
    <w:rsid w:val="00D175C2"/>
    <w:rsid w:val="00D208BD"/>
    <w:rsid w:val="00D20A37"/>
    <w:rsid w:val="00D2144B"/>
    <w:rsid w:val="00D21C82"/>
    <w:rsid w:val="00D21DDA"/>
    <w:rsid w:val="00D22189"/>
    <w:rsid w:val="00D2229D"/>
    <w:rsid w:val="00D222AD"/>
    <w:rsid w:val="00D22C9A"/>
    <w:rsid w:val="00D22F25"/>
    <w:rsid w:val="00D231A5"/>
    <w:rsid w:val="00D2363C"/>
    <w:rsid w:val="00D242DF"/>
    <w:rsid w:val="00D24EC9"/>
    <w:rsid w:val="00D263D9"/>
    <w:rsid w:val="00D26814"/>
    <w:rsid w:val="00D268BB"/>
    <w:rsid w:val="00D268F1"/>
    <w:rsid w:val="00D26C55"/>
    <w:rsid w:val="00D270D4"/>
    <w:rsid w:val="00D27AE2"/>
    <w:rsid w:val="00D27BD4"/>
    <w:rsid w:val="00D27BFE"/>
    <w:rsid w:val="00D300E1"/>
    <w:rsid w:val="00D30183"/>
    <w:rsid w:val="00D306D3"/>
    <w:rsid w:val="00D30782"/>
    <w:rsid w:val="00D31476"/>
    <w:rsid w:val="00D31479"/>
    <w:rsid w:val="00D31BFB"/>
    <w:rsid w:val="00D32311"/>
    <w:rsid w:val="00D325CD"/>
    <w:rsid w:val="00D32CAF"/>
    <w:rsid w:val="00D32E46"/>
    <w:rsid w:val="00D331AE"/>
    <w:rsid w:val="00D335AE"/>
    <w:rsid w:val="00D33602"/>
    <w:rsid w:val="00D33A46"/>
    <w:rsid w:val="00D347B5"/>
    <w:rsid w:val="00D34911"/>
    <w:rsid w:val="00D34BF3"/>
    <w:rsid w:val="00D3615B"/>
    <w:rsid w:val="00D3648A"/>
    <w:rsid w:val="00D364D8"/>
    <w:rsid w:val="00D365D1"/>
    <w:rsid w:val="00D36803"/>
    <w:rsid w:val="00D369E3"/>
    <w:rsid w:val="00D36ACD"/>
    <w:rsid w:val="00D36AF1"/>
    <w:rsid w:val="00D36BF5"/>
    <w:rsid w:val="00D375A7"/>
    <w:rsid w:val="00D40316"/>
    <w:rsid w:val="00D40728"/>
    <w:rsid w:val="00D40E5D"/>
    <w:rsid w:val="00D410C9"/>
    <w:rsid w:val="00D41A64"/>
    <w:rsid w:val="00D41AAC"/>
    <w:rsid w:val="00D41B2A"/>
    <w:rsid w:val="00D41C10"/>
    <w:rsid w:val="00D41D91"/>
    <w:rsid w:val="00D4218A"/>
    <w:rsid w:val="00D422D4"/>
    <w:rsid w:val="00D4292B"/>
    <w:rsid w:val="00D4317D"/>
    <w:rsid w:val="00D431BE"/>
    <w:rsid w:val="00D4321B"/>
    <w:rsid w:val="00D433BB"/>
    <w:rsid w:val="00D43699"/>
    <w:rsid w:val="00D437BE"/>
    <w:rsid w:val="00D43817"/>
    <w:rsid w:val="00D4391F"/>
    <w:rsid w:val="00D43A8A"/>
    <w:rsid w:val="00D43E37"/>
    <w:rsid w:val="00D44F81"/>
    <w:rsid w:val="00D4592E"/>
    <w:rsid w:val="00D45B95"/>
    <w:rsid w:val="00D46270"/>
    <w:rsid w:val="00D46B17"/>
    <w:rsid w:val="00D47268"/>
    <w:rsid w:val="00D47DD0"/>
    <w:rsid w:val="00D504D8"/>
    <w:rsid w:val="00D51474"/>
    <w:rsid w:val="00D5274C"/>
    <w:rsid w:val="00D52A84"/>
    <w:rsid w:val="00D535BD"/>
    <w:rsid w:val="00D544D5"/>
    <w:rsid w:val="00D54503"/>
    <w:rsid w:val="00D54869"/>
    <w:rsid w:val="00D549C6"/>
    <w:rsid w:val="00D54E80"/>
    <w:rsid w:val="00D55435"/>
    <w:rsid w:val="00D556AA"/>
    <w:rsid w:val="00D561F1"/>
    <w:rsid w:val="00D56685"/>
    <w:rsid w:val="00D56B9E"/>
    <w:rsid w:val="00D56E02"/>
    <w:rsid w:val="00D5748B"/>
    <w:rsid w:val="00D57D51"/>
    <w:rsid w:val="00D60D7B"/>
    <w:rsid w:val="00D60E7F"/>
    <w:rsid w:val="00D60F0B"/>
    <w:rsid w:val="00D61B52"/>
    <w:rsid w:val="00D61BFC"/>
    <w:rsid w:val="00D62460"/>
    <w:rsid w:val="00D62BBF"/>
    <w:rsid w:val="00D62D26"/>
    <w:rsid w:val="00D62D35"/>
    <w:rsid w:val="00D62E61"/>
    <w:rsid w:val="00D63258"/>
    <w:rsid w:val="00D633BF"/>
    <w:rsid w:val="00D636CD"/>
    <w:rsid w:val="00D638AB"/>
    <w:rsid w:val="00D63F64"/>
    <w:rsid w:val="00D647A4"/>
    <w:rsid w:val="00D659C0"/>
    <w:rsid w:val="00D665B7"/>
    <w:rsid w:val="00D66AA4"/>
    <w:rsid w:val="00D7021C"/>
    <w:rsid w:val="00D70B69"/>
    <w:rsid w:val="00D70D94"/>
    <w:rsid w:val="00D710E9"/>
    <w:rsid w:val="00D7125E"/>
    <w:rsid w:val="00D713F7"/>
    <w:rsid w:val="00D721A8"/>
    <w:rsid w:val="00D72465"/>
    <w:rsid w:val="00D726BE"/>
    <w:rsid w:val="00D72AF3"/>
    <w:rsid w:val="00D72DDE"/>
    <w:rsid w:val="00D73797"/>
    <w:rsid w:val="00D73CF2"/>
    <w:rsid w:val="00D73FB6"/>
    <w:rsid w:val="00D74222"/>
    <w:rsid w:val="00D74709"/>
    <w:rsid w:val="00D75BEB"/>
    <w:rsid w:val="00D76AF7"/>
    <w:rsid w:val="00D77FEF"/>
    <w:rsid w:val="00D80233"/>
    <w:rsid w:val="00D804EC"/>
    <w:rsid w:val="00D8062C"/>
    <w:rsid w:val="00D80739"/>
    <w:rsid w:val="00D808D5"/>
    <w:rsid w:val="00D81137"/>
    <w:rsid w:val="00D81394"/>
    <w:rsid w:val="00D813D3"/>
    <w:rsid w:val="00D819D8"/>
    <w:rsid w:val="00D823E8"/>
    <w:rsid w:val="00D8291F"/>
    <w:rsid w:val="00D82A53"/>
    <w:rsid w:val="00D82AF3"/>
    <w:rsid w:val="00D82DAD"/>
    <w:rsid w:val="00D82DAE"/>
    <w:rsid w:val="00D8338B"/>
    <w:rsid w:val="00D838D4"/>
    <w:rsid w:val="00D8425B"/>
    <w:rsid w:val="00D84274"/>
    <w:rsid w:val="00D849AB"/>
    <w:rsid w:val="00D84CEC"/>
    <w:rsid w:val="00D855B9"/>
    <w:rsid w:val="00D85830"/>
    <w:rsid w:val="00D859C8"/>
    <w:rsid w:val="00D85A47"/>
    <w:rsid w:val="00D85A99"/>
    <w:rsid w:val="00D85BA2"/>
    <w:rsid w:val="00D86700"/>
    <w:rsid w:val="00D9079F"/>
    <w:rsid w:val="00D90E0D"/>
    <w:rsid w:val="00D91511"/>
    <w:rsid w:val="00D91B21"/>
    <w:rsid w:val="00D91DA3"/>
    <w:rsid w:val="00D9407B"/>
    <w:rsid w:val="00D95904"/>
    <w:rsid w:val="00D95F1A"/>
    <w:rsid w:val="00D962DF"/>
    <w:rsid w:val="00D96303"/>
    <w:rsid w:val="00D96C86"/>
    <w:rsid w:val="00D9755B"/>
    <w:rsid w:val="00DA0452"/>
    <w:rsid w:val="00DA04FD"/>
    <w:rsid w:val="00DA0732"/>
    <w:rsid w:val="00DA100C"/>
    <w:rsid w:val="00DA1033"/>
    <w:rsid w:val="00DA1C3E"/>
    <w:rsid w:val="00DA1EAD"/>
    <w:rsid w:val="00DA22E6"/>
    <w:rsid w:val="00DA22ED"/>
    <w:rsid w:val="00DA2E1E"/>
    <w:rsid w:val="00DA369C"/>
    <w:rsid w:val="00DA398E"/>
    <w:rsid w:val="00DA39C0"/>
    <w:rsid w:val="00DA3A4E"/>
    <w:rsid w:val="00DA4492"/>
    <w:rsid w:val="00DA4798"/>
    <w:rsid w:val="00DA48ED"/>
    <w:rsid w:val="00DA4AFC"/>
    <w:rsid w:val="00DA4DE8"/>
    <w:rsid w:val="00DA5428"/>
    <w:rsid w:val="00DA5F51"/>
    <w:rsid w:val="00DA6480"/>
    <w:rsid w:val="00DA664D"/>
    <w:rsid w:val="00DA66E6"/>
    <w:rsid w:val="00DA7B09"/>
    <w:rsid w:val="00DB011B"/>
    <w:rsid w:val="00DB058C"/>
    <w:rsid w:val="00DB0EF0"/>
    <w:rsid w:val="00DB0FC5"/>
    <w:rsid w:val="00DB1BB5"/>
    <w:rsid w:val="00DB204C"/>
    <w:rsid w:val="00DB20FA"/>
    <w:rsid w:val="00DB2AF3"/>
    <w:rsid w:val="00DB2B88"/>
    <w:rsid w:val="00DB2D5B"/>
    <w:rsid w:val="00DB36D8"/>
    <w:rsid w:val="00DB3782"/>
    <w:rsid w:val="00DB4D2A"/>
    <w:rsid w:val="00DB55D9"/>
    <w:rsid w:val="00DB586F"/>
    <w:rsid w:val="00DB5C45"/>
    <w:rsid w:val="00DB6C39"/>
    <w:rsid w:val="00DB6F28"/>
    <w:rsid w:val="00DB6F2A"/>
    <w:rsid w:val="00DB7332"/>
    <w:rsid w:val="00DC0676"/>
    <w:rsid w:val="00DC0A8C"/>
    <w:rsid w:val="00DC0FA1"/>
    <w:rsid w:val="00DC11DB"/>
    <w:rsid w:val="00DC12BE"/>
    <w:rsid w:val="00DC14F1"/>
    <w:rsid w:val="00DC1F7D"/>
    <w:rsid w:val="00DC2441"/>
    <w:rsid w:val="00DC24AD"/>
    <w:rsid w:val="00DC29A8"/>
    <w:rsid w:val="00DC34BB"/>
    <w:rsid w:val="00DC42C5"/>
    <w:rsid w:val="00DC5132"/>
    <w:rsid w:val="00DC72D7"/>
    <w:rsid w:val="00DC7525"/>
    <w:rsid w:val="00DC7962"/>
    <w:rsid w:val="00DC7BE3"/>
    <w:rsid w:val="00DC7FDC"/>
    <w:rsid w:val="00DD0C99"/>
    <w:rsid w:val="00DD1F05"/>
    <w:rsid w:val="00DD1F06"/>
    <w:rsid w:val="00DD2994"/>
    <w:rsid w:val="00DD2ADC"/>
    <w:rsid w:val="00DD2D65"/>
    <w:rsid w:val="00DD2E75"/>
    <w:rsid w:val="00DD3666"/>
    <w:rsid w:val="00DD378D"/>
    <w:rsid w:val="00DD3AF2"/>
    <w:rsid w:val="00DD4AEB"/>
    <w:rsid w:val="00DD4F05"/>
    <w:rsid w:val="00DD6853"/>
    <w:rsid w:val="00DD6AFA"/>
    <w:rsid w:val="00DD6E12"/>
    <w:rsid w:val="00DD6EBD"/>
    <w:rsid w:val="00DD75ED"/>
    <w:rsid w:val="00DD7666"/>
    <w:rsid w:val="00DD7C09"/>
    <w:rsid w:val="00DE00E5"/>
    <w:rsid w:val="00DE0E0B"/>
    <w:rsid w:val="00DE1841"/>
    <w:rsid w:val="00DE1853"/>
    <w:rsid w:val="00DE1BBE"/>
    <w:rsid w:val="00DE292D"/>
    <w:rsid w:val="00DE2B1B"/>
    <w:rsid w:val="00DE3122"/>
    <w:rsid w:val="00DE3AD2"/>
    <w:rsid w:val="00DE3E3E"/>
    <w:rsid w:val="00DE3E46"/>
    <w:rsid w:val="00DE4E5E"/>
    <w:rsid w:val="00DE55AD"/>
    <w:rsid w:val="00DE563B"/>
    <w:rsid w:val="00DE56B0"/>
    <w:rsid w:val="00DE5EF8"/>
    <w:rsid w:val="00DE61F0"/>
    <w:rsid w:val="00DE63C3"/>
    <w:rsid w:val="00DE63D3"/>
    <w:rsid w:val="00DE70D0"/>
    <w:rsid w:val="00DE733F"/>
    <w:rsid w:val="00DE75EE"/>
    <w:rsid w:val="00DE769D"/>
    <w:rsid w:val="00DE76FF"/>
    <w:rsid w:val="00DE7784"/>
    <w:rsid w:val="00DE7A20"/>
    <w:rsid w:val="00DF0D19"/>
    <w:rsid w:val="00DF1952"/>
    <w:rsid w:val="00DF2223"/>
    <w:rsid w:val="00DF25C2"/>
    <w:rsid w:val="00DF32C7"/>
    <w:rsid w:val="00DF3D59"/>
    <w:rsid w:val="00DF41D2"/>
    <w:rsid w:val="00DF54AC"/>
    <w:rsid w:val="00DF5DA8"/>
    <w:rsid w:val="00DF61F3"/>
    <w:rsid w:val="00DF65A8"/>
    <w:rsid w:val="00DF6CD2"/>
    <w:rsid w:val="00DF6EB9"/>
    <w:rsid w:val="00DF77F7"/>
    <w:rsid w:val="00DF7C1D"/>
    <w:rsid w:val="00DF7D8D"/>
    <w:rsid w:val="00E00771"/>
    <w:rsid w:val="00E009A2"/>
    <w:rsid w:val="00E00D1A"/>
    <w:rsid w:val="00E01A82"/>
    <w:rsid w:val="00E01ADD"/>
    <w:rsid w:val="00E02077"/>
    <w:rsid w:val="00E02084"/>
    <w:rsid w:val="00E02E86"/>
    <w:rsid w:val="00E02EBA"/>
    <w:rsid w:val="00E030FA"/>
    <w:rsid w:val="00E03C63"/>
    <w:rsid w:val="00E046AC"/>
    <w:rsid w:val="00E04824"/>
    <w:rsid w:val="00E04D52"/>
    <w:rsid w:val="00E05A55"/>
    <w:rsid w:val="00E05CBE"/>
    <w:rsid w:val="00E05E06"/>
    <w:rsid w:val="00E05E2B"/>
    <w:rsid w:val="00E0661D"/>
    <w:rsid w:val="00E0662D"/>
    <w:rsid w:val="00E06E30"/>
    <w:rsid w:val="00E06FFB"/>
    <w:rsid w:val="00E07EDB"/>
    <w:rsid w:val="00E10544"/>
    <w:rsid w:val="00E10EC8"/>
    <w:rsid w:val="00E110E7"/>
    <w:rsid w:val="00E113B5"/>
    <w:rsid w:val="00E1159D"/>
    <w:rsid w:val="00E12161"/>
    <w:rsid w:val="00E12CFB"/>
    <w:rsid w:val="00E1372A"/>
    <w:rsid w:val="00E1470D"/>
    <w:rsid w:val="00E14B4D"/>
    <w:rsid w:val="00E14F7C"/>
    <w:rsid w:val="00E16BD8"/>
    <w:rsid w:val="00E1733C"/>
    <w:rsid w:val="00E176B9"/>
    <w:rsid w:val="00E17838"/>
    <w:rsid w:val="00E17F2F"/>
    <w:rsid w:val="00E1A074"/>
    <w:rsid w:val="00E200E8"/>
    <w:rsid w:val="00E201CB"/>
    <w:rsid w:val="00E210A3"/>
    <w:rsid w:val="00E21202"/>
    <w:rsid w:val="00E2131B"/>
    <w:rsid w:val="00E2142C"/>
    <w:rsid w:val="00E21703"/>
    <w:rsid w:val="00E21705"/>
    <w:rsid w:val="00E21BDB"/>
    <w:rsid w:val="00E224F9"/>
    <w:rsid w:val="00E22507"/>
    <w:rsid w:val="00E2269F"/>
    <w:rsid w:val="00E22A5A"/>
    <w:rsid w:val="00E22B4C"/>
    <w:rsid w:val="00E23006"/>
    <w:rsid w:val="00E234A4"/>
    <w:rsid w:val="00E23EBB"/>
    <w:rsid w:val="00E2471F"/>
    <w:rsid w:val="00E24D45"/>
    <w:rsid w:val="00E251CA"/>
    <w:rsid w:val="00E257DB"/>
    <w:rsid w:val="00E259E4"/>
    <w:rsid w:val="00E262E1"/>
    <w:rsid w:val="00E265B8"/>
    <w:rsid w:val="00E265FC"/>
    <w:rsid w:val="00E266A9"/>
    <w:rsid w:val="00E26AA4"/>
    <w:rsid w:val="00E26D58"/>
    <w:rsid w:val="00E26E16"/>
    <w:rsid w:val="00E27080"/>
    <w:rsid w:val="00E27631"/>
    <w:rsid w:val="00E27CAC"/>
    <w:rsid w:val="00E30091"/>
    <w:rsid w:val="00E304C2"/>
    <w:rsid w:val="00E30582"/>
    <w:rsid w:val="00E30DFA"/>
    <w:rsid w:val="00E3113A"/>
    <w:rsid w:val="00E32224"/>
    <w:rsid w:val="00E32A1A"/>
    <w:rsid w:val="00E33DB2"/>
    <w:rsid w:val="00E33E1B"/>
    <w:rsid w:val="00E33E4B"/>
    <w:rsid w:val="00E340E1"/>
    <w:rsid w:val="00E34246"/>
    <w:rsid w:val="00E342B5"/>
    <w:rsid w:val="00E34365"/>
    <w:rsid w:val="00E344A4"/>
    <w:rsid w:val="00E345BF"/>
    <w:rsid w:val="00E346EB"/>
    <w:rsid w:val="00E3476E"/>
    <w:rsid w:val="00E34848"/>
    <w:rsid w:val="00E35218"/>
    <w:rsid w:val="00E357B6"/>
    <w:rsid w:val="00E36B16"/>
    <w:rsid w:val="00E375C0"/>
    <w:rsid w:val="00E4004E"/>
    <w:rsid w:val="00E41738"/>
    <w:rsid w:val="00E41C37"/>
    <w:rsid w:val="00E42066"/>
    <w:rsid w:val="00E429EB"/>
    <w:rsid w:val="00E42AA0"/>
    <w:rsid w:val="00E42D30"/>
    <w:rsid w:val="00E42EF7"/>
    <w:rsid w:val="00E42F9B"/>
    <w:rsid w:val="00E440CB"/>
    <w:rsid w:val="00E44421"/>
    <w:rsid w:val="00E44460"/>
    <w:rsid w:val="00E447E0"/>
    <w:rsid w:val="00E44830"/>
    <w:rsid w:val="00E44AD1"/>
    <w:rsid w:val="00E44F7D"/>
    <w:rsid w:val="00E45117"/>
    <w:rsid w:val="00E4520C"/>
    <w:rsid w:val="00E464CE"/>
    <w:rsid w:val="00E468AF"/>
    <w:rsid w:val="00E46BDB"/>
    <w:rsid w:val="00E46E84"/>
    <w:rsid w:val="00E47572"/>
    <w:rsid w:val="00E47878"/>
    <w:rsid w:val="00E500A1"/>
    <w:rsid w:val="00E5011E"/>
    <w:rsid w:val="00E502AB"/>
    <w:rsid w:val="00E5086B"/>
    <w:rsid w:val="00E5096B"/>
    <w:rsid w:val="00E50CB2"/>
    <w:rsid w:val="00E5169C"/>
    <w:rsid w:val="00E52FBF"/>
    <w:rsid w:val="00E53A10"/>
    <w:rsid w:val="00E53DD5"/>
    <w:rsid w:val="00E549B2"/>
    <w:rsid w:val="00E554ED"/>
    <w:rsid w:val="00E561EF"/>
    <w:rsid w:val="00E56BDA"/>
    <w:rsid w:val="00E57FBA"/>
    <w:rsid w:val="00E600DA"/>
    <w:rsid w:val="00E60B5B"/>
    <w:rsid w:val="00E60B7D"/>
    <w:rsid w:val="00E60EEE"/>
    <w:rsid w:val="00E6161F"/>
    <w:rsid w:val="00E61DF7"/>
    <w:rsid w:val="00E625A9"/>
    <w:rsid w:val="00E630A2"/>
    <w:rsid w:val="00E634AC"/>
    <w:rsid w:val="00E635BA"/>
    <w:rsid w:val="00E647AA"/>
    <w:rsid w:val="00E658EB"/>
    <w:rsid w:val="00E65CB4"/>
    <w:rsid w:val="00E664D8"/>
    <w:rsid w:val="00E675C3"/>
    <w:rsid w:val="00E7047C"/>
    <w:rsid w:val="00E705D2"/>
    <w:rsid w:val="00E706A0"/>
    <w:rsid w:val="00E70D61"/>
    <w:rsid w:val="00E71313"/>
    <w:rsid w:val="00E71D58"/>
    <w:rsid w:val="00E71E08"/>
    <w:rsid w:val="00E725D2"/>
    <w:rsid w:val="00E7263B"/>
    <w:rsid w:val="00E72BD8"/>
    <w:rsid w:val="00E72EBD"/>
    <w:rsid w:val="00E72F91"/>
    <w:rsid w:val="00E735E9"/>
    <w:rsid w:val="00E736DA"/>
    <w:rsid w:val="00E7383F"/>
    <w:rsid w:val="00E73EE9"/>
    <w:rsid w:val="00E74354"/>
    <w:rsid w:val="00E74820"/>
    <w:rsid w:val="00E74B03"/>
    <w:rsid w:val="00E765C7"/>
    <w:rsid w:val="00E76728"/>
    <w:rsid w:val="00E77143"/>
    <w:rsid w:val="00E77747"/>
    <w:rsid w:val="00E77A94"/>
    <w:rsid w:val="00E77B19"/>
    <w:rsid w:val="00E803D4"/>
    <w:rsid w:val="00E818F6"/>
    <w:rsid w:val="00E83A2D"/>
    <w:rsid w:val="00E84158"/>
    <w:rsid w:val="00E841B2"/>
    <w:rsid w:val="00E842C4"/>
    <w:rsid w:val="00E848C4"/>
    <w:rsid w:val="00E84CB6"/>
    <w:rsid w:val="00E85B7A"/>
    <w:rsid w:val="00E86DAE"/>
    <w:rsid w:val="00E87A23"/>
    <w:rsid w:val="00E87CDF"/>
    <w:rsid w:val="00E87D3A"/>
    <w:rsid w:val="00E87E41"/>
    <w:rsid w:val="00E91CB6"/>
    <w:rsid w:val="00E91DF2"/>
    <w:rsid w:val="00E938A2"/>
    <w:rsid w:val="00E93BBD"/>
    <w:rsid w:val="00E93DFD"/>
    <w:rsid w:val="00E9440C"/>
    <w:rsid w:val="00E94438"/>
    <w:rsid w:val="00E94742"/>
    <w:rsid w:val="00E94BE3"/>
    <w:rsid w:val="00E94C1C"/>
    <w:rsid w:val="00E95A50"/>
    <w:rsid w:val="00E95DFF"/>
    <w:rsid w:val="00E97994"/>
    <w:rsid w:val="00E97DA0"/>
    <w:rsid w:val="00E97F4E"/>
    <w:rsid w:val="00EA024B"/>
    <w:rsid w:val="00EA0367"/>
    <w:rsid w:val="00EA1B38"/>
    <w:rsid w:val="00EA200C"/>
    <w:rsid w:val="00EA215A"/>
    <w:rsid w:val="00EA2417"/>
    <w:rsid w:val="00EA38A1"/>
    <w:rsid w:val="00EA3913"/>
    <w:rsid w:val="00EA3ADF"/>
    <w:rsid w:val="00EA3B92"/>
    <w:rsid w:val="00EA3CB3"/>
    <w:rsid w:val="00EA3FAC"/>
    <w:rsid w:val="00EA45D9"/>
    <w:rsid w:val="00EA46AA"/>
    <w:rsid w:val="00EA4789"/>
    <w:rsid w:val="00EA49EF"/>
    <w:rsid w:val="00EA4EE2"/>
    <w:rsid w:val="00EA5229"/>
    <w:rsid w:val="00EA5334"/>
    <w:rsid w:val="00EA5488"/>
    <w:rsid w:val="00EA5D97"/>
    <w:rsid w:val="00EA6050"/>
    <w:rsid w:val="00EA65AB"/>
    <w:rsid w:val="00EA717A"/>
    <w:rsid w:val="00EA793F"/>
    <w:rsid w:val="00EB016F"/>
    <w:rsid w:val="00EB0515"/>
    <w:rsid w:val="00EB067E"/>
    <w:rsid w:val="00EB0F4B"/>
    <w:rsid w:val="00EB10A4"/>
    <w:rsid w:val="00EB1294"/>
    <w:rsid w:val="00EB1C29"/>
    <w:rsid w:val="00EB34A8"/>
    <w:rsid w:val="00EB3B7A"/>
    <w:rsid w:val="00EB483E"/>
    <w:rsid w:val="00EB4C26"/>
    <w:rsid w:val="00EB5310"/>
    <w:rsid w:val="00EB5526"/>
    <w:rsid w:val="00EB5AB0"/>
    <w:rsid w:val="00EB6497"/>
    <w:rsid w:val="00EB6960"/>
    <w:rsid w:val="00EC0884"/>
    <w:rsid w:val="00EC0A1D"/>
    <w:rsid w:val="00EC16A2"/>
    <w:rsid w:val="00EC22A0"/>
    <w:rsid w:val="00EC29EF"/>
    <w:rsid w:val="00EC3177"/>
    <w:rsid w:val="00EC38E8"/>
    <w:rsid w:val="00EC3A26"/>
    <w:rsid w:val="00EC3C96"/>
    <w:rsid w:val="00EC3DF4"/>
    <w:rsid w:val="00EC3EA7"/>
    <w:rsid w:val="00EC3F3E"/>
    <w:rsid w:val="00EC4152"/>
    <w:rsid w:val="00EC488C"/>
    <w:rsid w:val="00EC4990"/>
    <w:rsid w:val="00EC4EAA"/>
    <w:rsid w:val="00EC56F5"/>
    <w:rsid w:val="00EC5B28"/>
    <w:rsid w:val="00EC6736"/>
    <w:rsid w:val="00EC6985"/>
    <w:rsid w:val="00EC7505"/>
    <w:rsid w:val="00EC7A10"/>
    <w:rsid w:val="00EC7D14"/>
    <w:rsid w:val="00EC8673"/>
    <w:rsid w:val="00ED0A14"/>
    <w:rsid w:val="00ED0A4A"/>
    <w:rsid w:val="00ED1326"/>
    <w:rsid w:val="00ED183E"/>
    <w:rsid w:val="00ED1AC3"/>
    <w:rsid w:val="00ED1D94"/>
    <w:rsid w:val="00ED1F02"/>
    <w:rsid w:val="00ED1F20"/>
    <w:rsid w:val="00ED2B2F"/>
    <w:rsid w:val="00ED3050"/>
    <w:rsid w:val="00ED34C1"/>
    <w:rsid w:val="00ED35C9"/>
    <w:rsid w:val="00ED3FF8"/>
    <w:rsid w:val="00ED4722"/>
    <w:rsid w:val="00ED490C"/>
    <w:rsid w:val="00ED54B3"/>
    <w:rsid w:val="00ED5761"/>
    <w:rsid w:val="00ED590D"/>
    <w:rsid w:val="00ED60F0"/>
    <w:rsid w:val="00ED6A80"/>
    <w:rsid w:val="00ED773D"/>
    <w:rsid w:val="00ED78D9"/>
    <w:rsid w:val="00ED797D"/>
    <w:rsid w:val="00ED79A3"/>
    <w:rsid w:val="00EE0284"/>
    <w:rsid w:val="00EE0DC9"/>
    <w:rsid w:val="00EE15C3"/>
    <w:rsid w:val="00EE1867"/>
    <w:rsid w:val="00EE195B"/>
    <w:rsid w:val="00EE2DD5"/>
    <w:rsid w:val="00EE2F90"/>
    <w:rsid w:val="00EE3129"/>
    <w:rsid w:val="00EE4395"/>
    <w:rsid w:val="00EE5282"/>
    <w:rsid w:val="00EE549A"/>
    <w:rsid w:val="00EE5528"/>
    <w:rsid w:val="00EE5DAA"/>
    <w:rsid w:val="00EE62DD"/>
    <w:rsid w:val="00EE6B6A"/>
    <w:rsid w:val="00EE6CDA"/>
    <w:rsid w:val="00EE75A2"/>
    <w:rsid w:val="00EE7767"/>
    <w:rsid w:val="00EF0593"/>
    <w:rsid w:val="00EF08D0"/>
    <w:rsid w:val="00EF11AD"/>
    <w:rsid w:val="00EF1656"/>
    <w:rsid w:val="00EF1D63"/>
    <w:rsid w:val="00EF27A9"/>
    <w:rsid w:val="00EF2AA4"/>
    <w:rsid w:val="00EF4C35"/>
    <w:rsid w:val="00EF567B"/>
    <w:rsid w:val="00EF6309"/>
    <w:rsid w:val="00EF69D4"/>
    <w:rsid w:val="00EF7145"/>
    <w:rsid w:val="00EF7479"/>
    <w:rsid w:val="00EF78AD"/>
    <w:rsid w:val="00EF79E9"/>
    <w:rsid w:val="00F00311"/>
    <w:rsid w:val="00F011B1"/>
    <w:rsid w:val="00F01245"/>
    <w:rsid w:val="00F01427"/>
    <w:rsid w:val="00F01811"/>
    <w:rsid w:val="00F01B33"/>
    <w:rsid w:val="00F0201A"/>
    <w:rsid w:val="00F020CE"/>
    <w:rsid w:val="00F02842"/>
    <w:rsid w:val="00F02899"/>
    <w:rsid w:val="00F03922"/>
    <w:rsid w:val="00F039B3"/>
    <w:rsid w:val="00F03A06"/>
    <w:rsid w:val="00F0441E"/>
    <w:rsid w:val="00F048CF"/>
    <w:rsid w:val="00F049F8"/>
    <w:rsid w:val="00F0563E"/>
    <w:rsid w:val="00F05E93"/>
    <w:rsid w:val="00F07390"/>
    <w:rsid w:val="00F07934"/>
    <w:rsid w:val="00F07D17"/>
    <w:rsid w:val="00F10629"/>
    <w:rsid w:val="00F106E5"/>
    <w:rsid w:val="00F10982"/>
    <w:rsid w:val="00F12E2F"/>
    <w:rsid w:val="00F130CC"/>
    <w:rsid w:val="00F133A7"/>
    <w:rsid w:val="00F13740"/>
    <w:rsid w:val="00F137B2"/>
    <w:rsid w:val="00F13C08"/>
    <w:rsid w:val="00F149A2"/>
    <w:rsid w:val="00F1566B"/>
    <w:rsid w:val="00F158E8"/>
    <w:rsid w:val="00F15941"/>
    <w:rsid w:val="00F159DC"/>
    <w:rsid w:val="00F1635C"/>
    <w:rsid w:val="00F167C3"/>
    <w:rsid w:val="00F16870"/>
    <w:rsid w:val="00F16A40"/>
    <w:rsid w:val="00F16F39"/>
    <w:rsid w:val="00F177BB"/>
    <w:rsid w:val="00F2040E"/>
    <w:rsid w:val="00F209CF"/>
    <w:rsid w:val="00F21016"/>
    <w:rsid w:val="00F21B3E"/>
    <w:rsid w:val="00F21C82"/>
    <w:rsid w:val="00F2233D"/>
    <w:rsid w:val="00F22EA8"/>
    <w:rsid w:val="00F23D25"/>
    <w:rsid w:val="00F23FDE"/>
    <w:rsid w:val="00F24204"/>
    <w:rsid w:val="00F24407"/>
    <w:rsid w:val="00F24690"/>
    <w:rsid w:val="00F25157"/>
    <w:rsid w:val="00F252D1"/>
    <w:rsid w:val="00F257F4"/>
    <w:rsid w:val="00F25B64"/>
    <w:rsid w:val="00F26FA6"/>
    <w:rsid w:val="00F277F7"/>
    <w:rsid w:val="00F30681"/>
    <w:rsid w:val="00F3150D"/>
    <w:rsid w:val="00F31521"/>
    <w:rsid w:val="00F31862"/>
    <w:rsid w:val="00F31ACC"/>
    <w:rsid w:val="00F32E58"/>
    <w:rsid w:val="00F32FF8"/>
    <w:rsid w:val="00F34BA7"/>
    <w:rsid w:val="00F358AA"/>
    <w:rsid w:val="00F35C1B"/>
    <w:rsid w:val="00F360FA"/>
    <w:rsid w:val="00F361CD"/>
    <w:rsid w:val="00F3679D"/>
    <w:rsid w:val="00F36FB2"/>
    <w:rsid w:val="00F37229"/>
    <w:rsid w:val="00F37BB9"/>
    <w:rsid w:val="00F37BE2"/>
    <w:rsid w:val="00F4133E"/>
    <w:rsid w:val="00F41461"/>
    <w:rsid w:val="00F41B38"/>
    <w:rsid w:val="00F41C72"/>
    <w:rsid w:val="00F41D3A"/>
    <w:rsid w:val="00F42187"/>
    <w:rsid w:val="00F42261"/>
    <w:rsid w:val="00F4253B"/>
    <w:rsid w:val="00F427F1"/>
    <w:rsid w:val="00F43433"/>
    <w:rsid w:val="00F44295"/>
    <w:rsid w:val="00F44AE7"/>
    <w:rsid w:val="00F44B33"/>
    <w:rsid w:val="00F4596A"/>
    <w:rsid w:val="00F45D8D"/>
    <w:rsid w:val="00F46ACA"/>
    <w:rsid w:val="00F46F4F"/>
    <w:rsid w:val="00F47195"/>
    <w:rsid w:val="00F477C4"/>
    <w:rsid w:val="00F50B99"/>
    <w:rsid w:val="00F50DBD"/>
    <w:rsid w:val="00F511BD"/>
    <w:rsid w:val="00F51332"/>
    <w:rsid w:val="00F51555"/>
    <w:rsid w:val="00F51EA8"/>
    <w:rsid w:val="00F51FE3"/>
    <w:rsid w:val="00F522A4"/>
    <w:rsid w:val="00F522A7"/>
    <w:rsid w:val="00F526F3"/>
    <w:rsid w:val="00F52C30"/>
    <w:rsid w:val="00F53B3D"/>
    <w:rsid w:val="00F53D7D"/>
    <w:rsid w:val="00F53FDF"/>
    <w:rsid w:val="00F54491"/>
    <w:rsid w:val="00F54FD9"/>
    <w:rsid w:val="00F55581"/>
    <w:rsid w:val="00F56979"/>
    <w:rsid w:val="00F56DAA"/>
    <w:rsid w:val="00F56E78"/>
    <w:rsid w:val="00F57214"/>
    <w:rsid w:val="00F57A2A"/>
    <w:rsid w:val="00F57A37"/>
    <w:rsid w:val="00F57BDE"/>
    <w:rsid w:val="00F57D43"/>
    <w:rsid w:val="00F60CEB"/>
    <w:rsid w:val="00F60FED"/>
    <w:rsid w:val="00F610FE"/>
    <w:rsid w:val="00F61188"/>
    <w:rsid w:val="00F617DC"/>
    <w:rsid w:val="00F629FD"/>
    <w:rsid w:val="00F63653"/>
    <w:rsid w:val="00F639C1"/>
    <w:rsid w:val="00F63C85"/>
    <w:rsid w:val="00F63C8A"/>
    <w:rsid w:val="00F63D81"/>
    <w:rsid w:val="00F640B4"/>
    <w:rsid w:val="00F6461C"/>
    <w:rsid w:val="00F646B9"/>
    <w:rsid w:val="00F649DF"/>
    <w:rsid w:val="00F64C50"/>
    <w:rsid w:val="00F6520F"/>
    <w:rsid w:val="00F65D7C"/>
    <w:rsid w:val="00F665E2"/>
    <w:rsid w:val="00F666CF"/>
    <w:rsid w:val="00F66711"/>
    <w:rsid w:val="00F66F6D"/>
    <w:rsid w:val="00F6739A"/>
    <w:rsid w:val="00F67757"/>
    <w:rsid w:val="00F677B0"/>
    <w:rsid w:val="00F67F4F"/>
    <w:rsid w:val="00F70CFE"/>
    <w:rsid w:val="00F70E0F"/>
    <w:rsid w:val="00F71123"/>
    <w:rsid w:val="00F713E2"/>
    <w:rsid w:val="00F71605"/>
    <w:rsid w:val="00F718F0"/>
    <w:rsid w:val="00F71F74"/>
    <w:rsid w:val="00F71FBF"/>
    <w:rsid w:val="00F72467"/>
    <w:rsid w:val="00F7286A"/>
    <w:rsid w:val="00F728F6"/>
    <w:rsid w:val="00F73787"/>
    <w:rsid w:val="00F743EE"/>
    <w:rsid w:val="00F744EF"/>
    <w:rsid w:val="00F74A2B"/>
    <w:rsid w:val="00F75900"/>
    <w:rsid w:val="00F75F72"/>
    <w:rsid w:val="00F760A1"/>
    <w:rsid w:val="00F764B1"/>
    <w:rsid w:val="00F76AF2"/>
    <w:rsid w:val="00F76B6F"/>
    <w:rsid w:val="00F77276"/>
    <w:rsid w:val="00F7781B"/>
    <w:rsid w:val="00F80B59"/>
    <w:rsid w:val="00F80E54"/>
    <w:rsid w:val="00F8115A"/>
    <w:rsid w:val="00F815F1"/>
    <w:rsid w:val="00F81704"/>
    <w:rsid w:val="00F81E17"/>
    <w:rsid w:val="00F823EA"/>
    <w:rsid w:val="00F82737"/>
    <w:rsid w:val="00F82D2F"/>
    <w:rsid w:val="00F82E5A"/>
    <w:rsid w:val="00F83193"/>
    <w:rsid w:val="00F83485"/>
    <w:rsid w:val="00F8351F"/>
    <w:rsid w:val="00F839FB"/>
    <w:rsid w:val="00F83C43"/>
    <w:rsid w:val="00F83EA5"/>
    <w:rsid w:val="00F848F9"/>
    <w:rsid w:val="00F84A9F"/>
    <w:rsid w:val="00F84C01"/>
    <w:rsid w:val="00F84D0B"/>
    <w:rsid w:val="00F84EB3"/>
    <w:rsid w:val="00F85166"/>
    <w:rsid w:val="00F85C91"/>
    <w:rsid w:val="00F86233"/>
    <w:rsid w:val="00F871E0"/>
    <w:rsid w:val="00F87620"/>
    <w:rsid w:val="00F87718"/>
    <w:rsid w:val="00F878FD"/>
    <w:rsid w:val="00F8793D"/>
    <w:rsid w:val="00F90051"/>
    <w:rsid w:val="00F901C1"/>
    <w:rsid w:val="00F902CA"/>
    <w:rsid w:val="00F90335"/>
    <w:rsid w:val="00F90790"/>
    <w:rsid w:val="00F90EB8"/>
    <w:rsid w:val="00F90F41"/>
    <w:rsid w:val="00F91278"/>
    <w:rsid w:val="00F91A92"/>
    <w:rsid w:val="00F91BC3"/>
    <w:rsid w:val="00F91DAE"/>
    <w:rsid w:val="00F920F0"/>
    <w:rsid w:val="00F932F7"/>
    <w:rsid w:val="00F933A8"/>
    <w:rsid w:val="00F93802"/>
    <w:rsid w:val="00F93A18"/>
    <w:rsid w:val="00F94194"/>
    <w:rsid w:val="00F9427D"/>
    <w:rsid w:val="00F945FC"/>
    <w:rsid w:val="00F9475A"/>
    <w:rsid w:val="00F94807"/>
    <w:rsid w:val="00F94C28"/>
    <w:rsid w:val="00F9511F"/>
    <w:rsid w:val="00F9523F"/>
    <w:rsid w:val="00F954C5"/>
    <w:rsid w:val="00F9566C"/>
    <w:rsid w:val="00F95AC8"/>
    <w:rsid w:val="00F96A6F"/>
    <w:rsid w:val="00F9717D"/>
    <w:rsid w:val="00F97445"/>
    <w:rsid w:val="00F97836"/>
    <w:rsid w:val="00F97EF7"/>
    <w:rsid w:val="00F97FA1"/>
    <w:rsid w:val="00FA0161"/>
    <w:rsid w:val="00FA01E8"/>
    <w:rsid w:val="00FA08EC"/>
    <w:rsid w:val="00FA1484"/>
    <w:rsid w:val="00FA16CA"/>
    <w:rsid w:val="00FA18A7"/>
    <w:rsid w:val="00FA2A26"/>
    <w:rsid w:val="00FA2B2F"/>
    <w:rsid w:val="00FA2D51"/>
    <w:rsid w:val="00FA2EA5"/>
    <w:rsid w:val="00FA36D2"/>
    <w:rsid w:val="00FA456F"/>
    <w:rsid w:val="00FA486E"/>
    <w:rsid w:val="00FA4A59"/>
    <w:rsid w:val="00FA5476"/>
    <w:rsid w:val="00FA5D39"/>
    <w:rsid w:val="00FA6402"/>
    <w:rsid w:val="00FA678F"/>
    <w:rsid w:val="00FA7501"/>
    <w:rsid w:val="00FB0481"/>
    <w:rsid w:val="00FB05A6"/>
    <w:rsid w:val="00FB08FC"/>
    <w:rsid w:val="00FB0B18"/>
    <w:rsid w:val="00FB0BC6"/>
    <w:rsid w:val="00FB110F"/>
    <w:rsid w:val="00FB122A"/>
    <w:rsid w:val="00FB13EE"/>
    <w:rsid w:val="00FB158E"/>
    <w:rsid w:val="00FB16E3"/>
    <w:rsid w:val="00FB1750"/>
    <w:rsid w:val="00FB21DD"/>
    <w:rsid w:val="00FB26D6"/>
    <w:rsid w:val="00FB342A"/>
    <w:rsid w:val="00FB3C95"/>
    <w:rsid w:val="00FB4A1C"/>
    <w:rsid w:val="00FB54A4"/>
    <w:rsid w:val="00FB5CFD"/>
    <w:rsid w:val="00FB633C"/>
    <w:rsid w:val="00FB6525"/>
    <w:rsid w:val="00FB69CC"/>
    <w:rsid w:val="00FB6B6B"/>
    <w:rsid w:val="00FB7077"/>
    <w:rsid w:val="00FB7854"/>
    <w:rsid w:val="00FB7ABC"/>
    <w:rsid w:val="00FB7BA3"/>
    <w:rsid w:val="00FB7FFA"/>
    <w:rsid w:val="00FC0410"/>
    <w:rsid w:val="00FC1846"/>
    <w:rsid w:val="00FC1A31"/>
    <w:rsid w:val="00FC2940"/>
    <w:rsid w:val="00FC2D95"/>
    <w:rsid w:val="00FC343A"/>
    <w:rsid w:val="00FC3B3A"/>
    <w:rsid w:val="00FC3D6C"/>
    <w:rsid w:val="00FC3E9D"/>
    <w:rsid w:val="00FC3EFE"/>
    <w:rsid w:val="00FC4C59"/>
    <w:rsid w:val="00FC69BE"/>
    <w:rsid w:val="00FC6C45"/>
    <w:rsid w:val="00FC6D6A"/>
    <w:rsid w:val="00FC6E32"/>
    <w:rsid w:val="00FC6E9C"/>
    <w:rsid w:val="00FC71F1"/>
    <w:rsid w:val="00FC7D0F"/>
    <w:rsid w:val="00FD0723"/>
    <w:rsid w:val="00FD0A5A"/>
    <w:rsid w:val="00FD1297"/>
    <w:rsid w:val="00FD1560"/>
    <w:rsid w:val="00FD1788"/>
    <w:rsid w:val="00FD1D2E"/>
    <w:rsid w:val="00FD1EF1"/>
    <w:rsid w:val="00FD2115"/>
    <w:rsid w:val="00FD2B23"/>
    <w:rsid w:val="00FD32BC"/>
    <w:rsid w:val="00FD53F0"/>
    <w:rsid w:val="00FD5505"/>
    <w:rsid w:val="00FD65DB"/>
    <w:rsid w:val="00FD67B6"/>
    <w:rsid w:val="00FD68DB"/>
    <w:rsid w:val="00FD6BA3"/>
    <w:rsid w:val="00FD71C3"/>
    <w:rsid w:val="00FD733B"/>
    <w:rsid w:val="00FD7396"/>
    <w:rsid w:val="00FD73D0"/>
    <w:rsid w:val="00FD7887"/>
    <w:rsid w:val="00FD7BEE"/>
    <w:rsid w:val="00FE01C1"/>
    <w:rsid w:val="00FE0372"/>
    <w:rsid w:val="00FE09A7"/>
    <w:rsid w:val="00FE0F0F"/>
    <w:rsid w:val="00FE17CA"/>
    <w:rsid w:val="00FE1895"/>
    <w:rsid w:val="00FE18C0"/>
    <w:rsid w:val="00FE1AB8"/>
    <w:rsid w:val="00FE2007"/>
    <w:rsid w:val="00FE2260"/>
    <w:rsid w:val="00FE291C"/>
    <w:rsid w:val="00FE2A21"/>
    <w:rsid w:val="00FE2A80"/>
    <w:rsid w:val="00FE35A1"/>
    <w:rsid w:val="00FE35F1"/>
    <w:rsid w:val="00FE3B75"/>
    <w:rsid w:val="00FE3CF5"/>
    <w:rsid w:val="00FE42D1"/>
    <w:rsid w:val="00FE4D78"/>
    <w:rsid w:val="00FE59FA"/>
    <w:rsid w:val="00FE6255"/>
    <w:rsid w:val="00FE64B3"/>
    <w:rsid w:val="00FE6DB9"/>
    <w:rsid w:val="00FE7513"/>
    <w:rsid w:val="00FE7598"/>
    <w:rsid w:val="00FE7627"/>
    <w:rsid w:val="00FE7C77"/>
    <w:rsid w:val="00FE7C86"/>
    <w:rsid w:val="00FF0034"/>
    <w:rsid w:val="00FF061B"/>
    <w:rsid w:val="00FF081D"/>
    <w:rsid w:val="00FF0AB4"/>
    <w:rsid w:val="00FF0EA0"/>
    <w:rsid w:val="00FF11A1"/>
    <w:rsid w:val="00FF189D"/>
    <w:rsid w:val="00FF1ED8"/>
    <w:rsid w:val="00FF36E2"/>
    <w:rsid w:val="00FF4032"/>
    <w:rsid w:val="00FF468A"/>
    <w:rsid w:val="00FF4CFD"/>
    <w:rsid w:val="00FF5C86"/>
    <w:rsid w:val="00FF626E"/>
    <w:rsid w:val="00FF62C1"/>
    <w:rsid w:val="00FF6841"/>
    <w:rsid w:val="00FF6BF9"/>
    <w:rsid w:val="00FF71BF"/>
    <w:rsid w:val="00FF7284"/>
    <w:rsid w:val="00FF7502"/>
    <w:rsid w:val="00FF78A8"/>
    <w:rsid w:val="00FF7B0C"/>
    <w:rsid w:val="00FF7E55"/>
    <w:rsid w:val="0106CD7B"/>
    <w:rsid w:val="012CE6A9"/>
    <w:rsid w:val="0136E409"/>
    <w:rsid w:val="013B60AB"/>
    <w:rsid w:val="0151FB81"/>
    <w:rsid w:val="01539786"/>
    <w:rsid w:val="015912E3"/>
    <w:rsid w:val="01641004"/>
    <w:rsid w:val="0186AFB5"/>
    <w:rsid w:val="018892D4"/>
    <w:rsid w:val="01A16D16"/>
    <w:rsid w:val="01A5DADF"/>
    <w:rsid w:val="01AC4B5E"/>
    <w:rsid w:val="01EDA5B3"/>
    <w:rsid w:val="01F4E9EE"/>
    <w:rsid w:val="01F5A6C5"/>
    <w:rsid w:val="02205A45"/>
    <w:rsid w:val="023B9B56"/>
    <w:rsid w:val="024C23A2"/>
    <w:rsid w:val="0269267D"/>
    <w:rsid w:val="026DF73B"/>
    <w:rsid w:val="02706C72"/>
    <w:rsid w:val="0270E18E"/>
    <w:rsid w:val="0274FF89"/>
    <w:rsid w:val="027BEAFF"/>
    <w:rsid w:val="02A97173"/>
    <w:rsid w:val="02B08984"/>
    <w:rsid w:val="02E8877B"/>
    <w:rsid w:val="02F278CF"/>
    <w:rsid w:val="03134D04"/>
    <w:rsid w:val="03483238"/>
    <w:rsid w:val="035F21E7"/>
    <w:rsid w:val="0379FFF7"/>
    <w:rsid w:val="03AF89FE"/>
    <w:rsid w:val="03BBA109"/>
    <w:rsid w:val="03C33806"/>
    <w:rsid w:val="03C9E2CC"/>
    <w:rsid w:val="03CB0244"/>
    <w:rsid w:val="03D1BB23"/>
    <w:rsid w:val="03DF8A50"/>
    <w:rsid w:val="042B6170"/>
    <w:rsid w:val="0431319A"/>
    <w:rsid w:val="045A6510"/>
    <w:rsid w:val="04723B58"/>
    <w:rsid w:val="04A084E3"/>
    <w:rsid w:val="04ABF613"/>
    <w:rsid w:val="04B3D280"/>
    <w:rsid w:val="04C26D7E"/>
    <w:rsid w:val="05033161"/>
    <w:rsid w:val="05119E13"/>
    <w:rsid w:val="053E208A"/>
    <w:rsid w:val="056F01E9"/>
    <w:rsid w:val="057EA180"/>
    <w:rsid w:val="0581B0C8"/>
    <w:rsid w:val="05BC5F68"/>
    <w:rsid w:val="05D19DBD"/>
    <w:rsid w:val="05EC4B05"/>
    <w:rsid w:val="0629A067"/>
    <w:rsid w:val="06367634"/>
    <w:rsid w:val="06432F8C"/>
    <w:rsid w:val="068F8894"/>
    <w:rsid w:val="06BAA256"/>
    <w:rsid w:val="06BBC994"/>
    <w:rsid w:val="06C52947"/>
    <w:rsid w:val="06E68E5D"/>
    <w:rsid w:val="06E7177F"/>
    <w:rsid w:val="071A2F78"/>
    <w:rsid w:val="07326FE6"/>
    <w:rsid w:val="075F8167"/>
    <w:rsid w:val="0760EF13"/>
    <w:rsid w:val="078E3289"/>
    <w:rsid w:val="078E372A"/>
    <w:rsid w:val="07B13FCB"/>
    <w:rsid w:val="07B74E16"/>
    <w:rsid w:val="07BE658B"/>
    <w:rsid w:val="07CCA2F7"/>
    <w:rsid w:val="07CF69C2"/>
    <w:rsid w:val="07D0BF24"/>
    <w:rsid w:val="07E67F53"/>
    <w:rsid w:val="07EB5B79"/>
    <w:rsid w:val="080F04A9"/>
    <w:rsid w:val="0815202C"/>
    <w:rsid w:val="08227498"/>
    <w:rsid w:val="08287CDA"/>
    <w:rsid w:val="088CC728"/>
    <w:rsid w:val="0892FA59"/>
    <w:rsid w:val="08AB7639"/>
    <w:rsid w:val="08AC2214"/>
    <w:rsid w:val="08B238D5"/>
    <w:rsid w:val="08B76D3C"/>
    <w:rsid w:val="08C10DA8"/>
    <w:rsid w:val="08EDF4D4"/>
    <w:rsid w:val="08EE5A88"/>
    <w:rsid w:val="09001CBD"/>
    <w:rsid w:val="090C8FC5"/>
    <w:rsid w:val="09445C00"/>
    <w:rsid w:val="094F4722"/>
    <w:rsid w:val="095123C6"/>
    <w:rsid w:val="0975CE42"/>
    <w:rsid w:val="097FD3AE"/>
    <w:rsid w:val="0980430E"/>
    <w:rsid w:val="09B273D3"/>
    <w:rsid w:val="09BE04B1"/>
    <w:rsid w:val="09C4CE65"/>
    <w:rsid w:val="09FE332C"/>
    <w:rsid w:val="0A1AB48A"/>
    <w:rsid w:val="0A3C7A1C"/>
    <w:rsid w:val="0A61B83E"/>
    <w:rsid w:val="0A766129"/>
    <w:rsid w:val="0A7E3319"/>
    <w:rsid w:val="0A81C561"/>
    <w:rsid w:val="0A8B9AE7"/>
    <w:rsid w:val="0AA562B7"/>
    <w:rsid w:val="0AAF8F74"/>
    <w:rsid w:val="0ABAB578"/>
    <w:rsid w:val="0ABE7B98"/>
    <w:rsid w:val="0AC279FB"/>
    <w:rsid w:val="0AFEC259"/>
    <w:rsid w:val="0B0585C2"/>
    <w:rsid w:val="0B0A62CA"/>
    <w:rsid w:val="0B15E5C3"/>
    <w:rsid w:val="0B1C4DE1"/>
    <w:rsid w:val="0B32BD5A"/>
    <w:rsid w:val="0B498297"/>
    <w:rsid w:val="0B7F1BBF"/>
    <w:rsid w:val="0BBA50DA"/>
    <w:rsid w:val="0BD52641"/>
    <w:rsid w:val="0BD70312"/>
    <w:rsid w:val="0BEC5A6D"/>
    <w:rsid w:val="0BEC8FDE"/>
    <w:rsid w:val="0C2AAF7C"/>
    <w:rsid w:val="0C3D2720"/>
    <w:rsid w:val="0C485B83"/>
    <w:rsid w:val="0C49C800"/>
    <w:rsid w:val="0C5AC36B"/>
    <w:rsid w:val="0C5BCD0B"/>
    <w:rsid w:val="0C659BDC"/>
    <w:rsid w:val="0C832B6F"/>
    <w:rsid w:val="0C8E5D3A"/>
    <w:rsid w:val="0CB0C984"/>
    <w:rsid w:val="0CCDD345"/>
    <w:rsid w:val="0D1A1EBC"/>
    <w:rsid w:val="0D25484D"/>
    <w:rsid w:val="0D2CBCE7"/>
    <w:rsid w:val="0D4C0DCA"/>
    <w:rsid w:val="0D614EFF"/>
    <w:rsid w:val="0DAB4B78"/>
    <w:rsid w:val="0DC028FB"/>
    <w:rsid w:val="0DCBFA6C"/>
    <w:rsid w:val="0DE421BB"/>
    <w:rsid w:val="0DFDC447"/>
    <w:rsid w:val="0E04B7F2"/>
    <w:rsid w:val="0E0F629F"/>
    <w:rsid w:val="0E19EA23"/>
    <w:rsid w:val="0E285027"/>
    <w:rsid w:val="0E47FE63"/>
    <w:rsid w:val="0E5E7310"/>
    <w:rsid w:val="0E687AC5"/>
    <w:rsid w:val="0E747BD6"/>
    <w:rsid w:val="0E8EC34C"/>
    <w:rsid w:val="0E93C2DD"/>
    <w:rsid w:val="0E9870A8"/>
    <w:rsid w:val="0EB250E9"/>
    <w:rsid w:val="0ECCEF8A"/>
    <w:rsid w:val="0F10A1C6"/>
    <w:rsid w:val="0F3057C1"/>
    <w:rsid w:val="0F5B6940"/>
    <w:rsid w:val="0F8FC184"/>
    <w:rsid w:val="0F97E827"/>
    <w:rsid w:val="0FA13CA1"/>
    <w:rsid w:val="0FA61EA2"/>
    <w:rsid w:val="0FA72E0B"/>
    <w:rsid w:val="0FB605E4"/>
    <w:rsid w:val="0FB9263E"/>
    <w:rsid w:val="0FD30348"/>
    <w:rsid w:val="0FD795F2"/>
    <w:rsid w:val="0FE1A97B"/>
    <w:rsid w:val="0FE8D40E"/>
    <w:rsid w:val="0FFB7B80"/>
    <w:rsid w:val="10039734"/>
    <w:rsid w:val="1003E1C8"/>
    <w:rsid w:val="10164DF3"/>
    <w:rsid w:val="102817B6"/>
    <w:rsid w:val="1037DA02"/>
    <w:rsid w:val="10463CE3"/>
    <w:rsid w:val="10536E06"/>
    <w:rsid w:val="10679E1D"/>
    <w:rsid w:val="1075C1C5"/>
    <w:rsid w:val="108B3A81"/>
    <w:rsid w:val="10AD804B"/>
    <w:rsid w:val="10CC8EAE"/>
    <w:rsid w:val="10E67AB2"/>
    <w:rsid w:val="10F2E5D0"/>
    <w:rsid w:val="111FFA4B"/>
    <w:rsid w:val="11283DF3"/>
    <w:rsid w:val="112A0FA2"/>
    <w:rsid w:val="113F1DBA"/>
    <w:rsid w:val="113F684F"/>
    <w:rsid w:val="11532FD7"/>
    <w:rsid w:val="115F9361"/>
    <w:rsid w:val="116810D5"/>
    <w:rsid w:val="1179E4C3"/>
    <w:rsid w:val="11968FFB"/>
    <w:rsid w:val="11CDE06C"/>
    <w:rsid w:val="12007E65"/>
    <w:rsid w:val="12386CEC"/>
    <w:rsid w:val="12442545"/>
    <w:rsid w:val="124EC8C8"/>
    <w:rsid w:val="125257BC"/>
    <w:rsid w:val="1281C018"/>
    <w:rsid w:val="1299CB48"/>
    <w:rsid w:val="12C2D359"/>
    <w:rsid w:val="12D3030B"/>
    <w:rsid w:val="12DAC0B6"/>
    <w:rsid w:val="12FA1782"/>
    <w:rsid w:val="130BB9C0"/>
    <w:rsid w:val="1325949D"/>
    <w:rsid w:val="13829A9D"/>
    <w:rsid w:val="13A07DEC"/>
    <w:rsid w:val="13B7F25F"/>
    <w:rsid w:val="13C02830"/>
    <w:rsid w:val="13C4BB31"/>
    <w:rsid w:val="13D0D999"/>
    <w:rsid w:val="13D85805"/>
    <w:rsid w:val="13D92547"/>
    <w:rsid w:val="13E5CBB8"/>
    <w:rsid w:val="1425E16B"/>
    <w:rsid w:val="142645DC"/>
    <w:rsid w:val="1450A531"/>
    <w:rsid w:val="1469BA2B"/>
    <w:rsid w:val="146C70DE"/>
    <w:rsid w:val="146E9F6F"/>
    <w:rsid w:val="1473F5A2"/>
    <w:rsid w:val="1480A38A"/>
    <w:rsid w:val="14916610"/>
    <w:rsid w:val="14AC34BE"/>
    <w:rsid w:val="14C36C65"/>
    <w:rsid w:val="14C45BE4"/>
    <w:rsid w:val="14D951D0"/>
    <w:rsid w:val="14EA4412"/>
    <w:rsid w:val="14F14275"/>
    <w:rsid w:val="15028FF0"/>
    <w:rsid w:val="15053874"/>
    <w:rsid w:val="1505E837"/>
    <w:rsid w:val="150BCB9F"/>
    <w:rsid w:val="151C1011"/>
    <w:rsid w:val="15264A88"/>
    <w:rsid w:val="1530B609"/>
    <w:rsid w:val="1531F80B"/>
    <w:rsid w:val="1549BA00"/>
    <w:rsid w:val="157E3505"/>
    <w:rsid w:val="158B1539"/>
    <w:rsid w:val="1590724F"/>
    <w:rsid w:val="15953EE8"/>
    <w:rsid w:val="15A12D7F"/>
    <w:rsid w:val="15B7DD91"/>
    <w:rsid w:val="15BF02D1"/>
    <w:rsid w:val="15C59994"/>
    <w:rsid w:val="15D2B449"/>
    <w:rsid w:val="15F8D37D"/>
    <w:rsid w:val="15FBB107"/>
    <w:rsid w:val="16113CF8"/>
    <w:rsid w:val="163FE0DC"/>
    <w:rsid w:val="1645E101"/>
    <w:rsid w:val="1655478D"/>
    <w:rsid w:val="165B0F46"/>
    <w:rsid w:val="165FB87D"/>
    <w:rsid w:val="166DB857"/>
    <w:rsid w:val="1670CB46"/>
    <w:rsid w:val="169E1F1B"/>
    <w:rsid w:val="16D450E9"/>
    <w:rsid w:val="16E5C018"/>
    <w:rsid w:val="16E8C542"/>
    <w:rsid w:val="16F2E4F9"/>
    <w:rsid w:val="16F817DF"/>
    <w:rsid w:val="16F93321"/>
    <w:rsid w:val="170EB048"/>
    <w:rsid w:val="1711F50F"/>
    <w:rsid w:val="172AD9AE"/>
    <w:rsid w:val="172ECFF5"/>
    <w:rsid w:val="1732B6D3"/>
    <w:rsid w:val="173CD57B"/>
    <w:rsid w:val="173DE82E"/>
    <w:rsid w:val="173F6622"/>
    <w:rsid w:val="17492271"/>
    <w:rsid w:val="177858A2"/>
    <w:rsid w:val="17789143"/>
    <w:rsid w:val="1778CFCF"/>
    <w:rsid w:val="1784ADD3"/>
    <w:rsid w:val="17BF6389"/>
    <w:rsid w:val="17D48D5D"/>
    <w:rsid w:val="17D8AF9D"/>
    <w:rsid w:val="17DD33B7"/>
    <w:rsid w:val="17EC0718"/>
    <w:rsid w:val="17EDB541"/>
    <w:rsid w:val="17F26B4F"/>
    <w:rsid w:val="1816C1C2"/>
    <w:rsid w:val="182CEF21"/>
    <w:rsid w:val="183CA263"/>
    <w:rsid w:val="18538629"/>
    <w:rsid w:val="18555F39"/>
    <w:rsid w:val="18585D83"/>
    <w:rsid w:val="185DB6C9"/>
    <w:rsid w:val="186D04FC"/>
    <w:rsid w:val="186FAA75"/>
    <w:rsid w:val="18756FC8"/>
    <w:rsid w:val="18835484"/>
    <w:rsid w:val="188CDC5B"/>
    <w:rsid w:val="1893EBB1"/>
    <w:rsid w:val="18A10607"/>
    <w:rsid w:val="18D900E7"/>
    <w:rsid w:val="18E5D89C"/>
    <w:rsid w:val="18F63082"/>
    <w:rsid w:val="19321AE0"/>
    <w:rsid w:val="194235EE"/>
    <w:rsid w:val="19533B56"/>
    <w:rsid w:val="19570651"/>
    <w:rsid w:val="196FD54E"/>
    <w:rsid w:val="19850663"/>
    <w:rsid w:val="198925AC"/>
    <w:rsid w:val="198F235C"/>
    <w:rsid w:val="19B69ADD"/>
    <w:rsid w:val="19C26216"/>
    <w:rsid w:val="1A466BBC"/>
    <w:rsid w:val="1A6FC0A9"/>
    <w:rsid w:val="1A78C9F8"/>
    <w:rsid w:val="1A948996"/>
    <w:rsid w:val="1AB56951"/>
    <w:rsid w:val="1AC284A5"/>
    <w:rsid w:val="1AE5AD42"/>
    <w:rsid w:val="1B0255E1"/>
    <w:rsid w:val="1B21F196"/>
    <w:rsid w:val="1B49EE71"/>
    <w:rsid w:val="1B510400"/>
    <w:rsid w:val="1B5938BD"/>
    <w:rsid w:val="1B99EA91"/>
    <w:rsid w:val="1B9D37CD"/>
    <w:rsid w:val="1BB46775"/>
    <w:rsid w:val="1C12A8EA"/>
    <w:rsid w:val="1C31C7FA"/>
    <w:rsid w:val="1C4C39FB"/>
    <w:rsid w:val="1C93B296"/>
    <w:rsid w:val="1CB73DAA"/>
    <w:rsid w:val="1CC4F578"/>
    <w:rsid w:val="1CDB9ABC"/>
    <w:rsid w:val="1CE0D2DB"/>
    <w:rsid w:val="1CE43ABC"/>
    <w:rsid w:val="1D07D7A9"/>
    <w:rsid w:val="1D0F438D"/>
    <w:rsid w:val="1D157171"/>
    <w:rsid w:val="1D4EFCFD"/>
    <w:rsid w:val="1D6B2EFC"/>
    <w:rsid w:val="1D8071C8"/>
    <w:rsid w:val="1D811762"/>
    <w:rsid w:val="1D8A9526"/>
    <w:rsid w:val="1D9F2FC6"/>
    <w:rsid w:val="1DA9B77D"/>
    <w:rsid w:val="1DAAD812"/>
    <w:rsid w:val="1DBA4998"/>
    <w:rsid w:val="1DCA0EF5"/>
    <w:rsid w:val="1E052968"/>
    <w:rsid w:val="1E0EA375"/>
    <w:rsid w:val="1E21CD8A"/>
    <w:rsid w:val="1E359C5E"/>
    <w:rsid w:val="1E36F5A2"/>
    <w:rsid w:val="1E4BB949"/>
    <w:rsid w:val="1E6CB9EE"/>
    <w:rsid w:val="1E6DECED"/>
    <w:rsid w:val="1E77BE5A"/>
    <w:rsid w:val="1E880B45"/>
    <w:rsid w:val="1E8B7053"/>
    <w:rsid w:val="1EA3F623"/>
    <w:rsid w:val="1EB47695"/>
    <w:rsid w:val="1EBC8B5E"/>
    <w:rsid w:val="1EC6F713"/>
    <w:rsid w:val="1EC8887D"/>
    <w:rsid w:val="1ECE47B4"/>
    <w:rsid w:val="1ED7A3D7"/>
    <w:rsid w:val="1EDB6AD3"/>
    <w:rsid w:val="1EF36F5D"/>
    <w:rsid w:val="1EFCEDF6"/>
    <w:rsid w:val="1F04F406"/>
    <w:rsid w:val="1F05E99C"/>
    <w:rsid w:val="1F12FD9F"/>
    <w:rsid w:val="1FA226FD"/>
    <w:rsid w:val="1FCC98A5"/>
    <w:rsid w:val="1FE74FE3"/>
    <w:rsid w:val="201E0EE7"/>
    <w:rsid w:val="2026EB08"/>
    <w:rsid w:val="204ADB66"/>
    <w:rsid w:val="204C9F23"/>
    <w:rsid w:val="205B7606"/>
    <w:rsid w:val="20771427"/>
    <w:rsid w:val="208F7D98"/>
    <w:rsid w:val="20922EDD"/>
    <w:rsid w:val="20A83ECB"/>
    <w:rsid w:val="20B69A43"/>
    <w:rsid w:val="20CDEC74"/>
    <w:rsid w:val="20EB3DAA"/>
    <w:rsid w:val="2106767E"/>
    <w:rsid w:val="2117C23F"/>
    <w:rsid w:val="21266AF3"/>
    <w:rsid w:val="212B2F3A"/>
    <w:rsid w:val="21442225"/>
    <w:rsid w:val="21452247"/>
    <w:rsid w:val="216AAE47"/>
    <w:rsid w:val="216ADEA0"/>
    <w:rsid w:val="217C48ED"/>
    <w:rsid w:val="217D2CB7"/>
    <w:rsid w:val="21816FBC"/>
    <w:rsid w:val="218F06D4"/>
    <w:rsid w:val="218F324A"/>
    <w:rsid w:val="21A3E73E"/>
    <w:rsid w:val="21C00B42"/>
    <w:rsid w:val="21CB9C28"/>
    <w:rsid w:val="21CD57DE"/>
    <w:rsid w:val="21D09F6D"/>
    <w:rsid w:val="21D955E2"/>
    <w:rsid w:val="22130D61"/>
    <w:rsid w:val="221C3A4D"/>
    <w:rsid w:val="221E1E24"/>
    <w:rsid w:val="223629EF"/>
    <w:rsid w:val="223674BE"/>
    <w:rsid w:val="2238D861"/>
    <w:rsid w:val="22962221"/>
    <w:rsid w:val="22B93B59"/>
    <w:rsid w:val="22C0C452"/>
    <w:rsid w:val="22C649C4"/>
    <w:rsid w:val="22CD2372"/>
    <w:rsid w:val="22CE0DF0"/>
    <w:rsid w:val="22CFD26B"/>
    <w:rsid w:val="22FC3069"/>
    <w:rsid w:val="2317607B"/>
    <w:rsid w:val="2318AE35"/>
    <w:rsid w:val="2337E3B1"/>
    <w:rsid w:val="238AB34C"/>
    <w:rsid w:val="239CCCA9"/>
    <w:rsid w:val="23B818C7"/>
    <w:rsid w:val="23C772E3"/>
    <w:rsid w:val="23D9A027"/>
    <w:rsid w:val="23F0CCE9"/>
    <w:rsid w:val="241C3EE5"/>
    <w:rsid w:val="2422B1C1"/>
    <w:rsid w:val="243F5CC6"/>
    <w:rsid w:val="24889594"/>
    <w:rsid w:val="24AAF436"/>
    <w:rsid w:val="24B2ED21"/>
    <w:rsid w:val="24DFD52E"/>
    <w:rsid w:val="24F1CCEB"/>
    <w:rsid w:val="251068CA"/>
    <w:rsid w:val="2516282C"/>
    <w:rsid w:val="252F4FA9"/>
    <w:rsid w:val="2554BDCF"/>
    <w:rsid w:val="2581CB3A"/>
    <w:rsid w:val="25A1BA64"/>
    <w:rsid w:val="25B3B652"/>
    <w:rsid w:val="2623E08E"/>
    <w:rsid w:val="263B857E"/>
    <w:rsid w:val="265D2D84"/>
    <w:rsid w:val="265F9CCA"/>
    <w:rsid w:val="2679BB0D"/>
    <w:rsid w:val="2680A69B"/>
    <w:rsid w:val="268EEBAF"/>
    <w:rsid w:val="2699977E"/>
    <w:rsid w:val="26A28E5C"/>
    <w:rsid w:val="26A87D69"/>
    <w:rsid w:val="26C2088D"/>
    <w:rsid w:val="26CAE69C"/>
    <w:rsid w:val="26D94D26"/>
    <w:rsid w:val="26DE7A73"/>
    <w:rsid w:val="26E38508"/>
    <w:rsid w:val="2718CD31"/>
    <w:rsid w:val="271A851E"/>
    <w:rsid w:val="2749D4BA"/>
    <w:rsid w:val="27965343"/>
    <w:rsid w:val="279C2891"/>
    <w:rsid w:val="27A6EFA2"/>
    <w:rsid w:val="27A7030B"/>
    <w:rsid w:val="27A98F55"/>
    <w:rsid w:val="27DD24D2"/>
    <w:rsid w:val="2807E2E4"/>
    <w:rsid w:val="282F69D2"/>
    <w:rsid w:val="2849E883"/>
    <w:rsid w:val="28605391"/>
    <w:rsid w:val="286724DE"/>
    <w:rsid w:val="286BE766"/>
    <w:rsid w:val="28D0E0B5"/>
    <w:rsid w:val="28F86946"/>
    <w:rsid w:val="291A92D8"/>
    <w:rsid w:val="292A2B4B"/>
    <w:rsid w:val="29312AB3"/>
    <w:rsid w:val="2954B6C4"/>
    <w:rsid w:val="297602EC"/>
    <w:rsid w:val="29A4CC75"/>
    <w:rsid w:val="29A90211"/>
    <w:rsid w:val="29B04731"/>
    <w:rsid w:val="29F9F028"/>
    <w:rsid w:val="2A11F1A6"/>
    <w:rsid w:val="2A1B46A6"/>
    <w:rsid w:val="2A2C11CE"/>
    <w:rsid w:val="2A411EFF"/>
    <w:rsid w:val="2A4DF277"/>
    <w:rsid w:val="2A68425F"/>
    <w:rsid w:val="2A82CD97"/>
    <w:rsid w:val="2A837D42"/>
    <w:rsid w:val="2A8C45C1"/>
    <w:rsid w:val="2AAED9A7"/>
    <w:rsid w:val="2ABA16F3"/>
    <w:rsid w:val="2AC7F393"/>
    <w:rsid w:val="2AECBE3D"/>
    <w:rsid w:val="2B3FF80A"/>
    <w:rsid w:val="2B480999"/>
    <w:rsid w:val="2B5CB07F"/>
    <w:rsid w:val="2B66E691"/>
    <w:rsid w:val="2B8931A1"/>
    <w:rsid w:val="2BBD6C97"/>
    <w:rsid w:val="2BC3386B"/>
    <w:rsid w:val="2BDE31F1"/>
    <w:rsid w:val="2C541743"/>
    <w:rsid w:val="2C547B33"/>
    <w:rsid w:val="2C66218E"/>
    <w:rsid w:val="2C697877"/>
    <w:rsid w:val="2C6D58AA"/>
    <w:rsid w:val="2C75563A"/>
    <w:rsid w:val="2CA4057A"/>
    <w:rsid w:val="2CA46C76"/>
    <w:rsid w:val="2CD41D8E"/>
    <w:rsid w:val="2CDC61BB"/>
    <w:rsid w:val="2CDDCB0D"/>
    <w:rsid w:val="2D14ECC7"/>
    <w:rsid w:val="2D1B9CB1"/>
    <w:rsid w:val="2D2AD082"/>
    <w:rsid w:val="2D404BA4"/>
    <w:rsid w:val="2D4236CC"/>
    <w:rsid w:val="2D4B052C"/>
    <w:rsid w:val="2D639F25"/>
    <w:rsid w:val="2D7D147A"/>
    <w:rsid w:val="2D8288A5"/>
    <w:rsid w:val="2D8C5886"/>
    <w:rsid w:val="2D9246FA"/>
    <w:rsid w:val="2D964B43"/>
    <w:rsid w:val="2D980212"/>
    <w:rsid w:val="2DB1AF92"/>
    <w:rsid w:val="2DBBB29C"/>
    <w:rsid w:val="2DF442CC"/>
    <w:rsid w:val="2DF47739"/>
    <w:rsid w:val="2E07A54D"/>
    <w:rsid w:val="2E43CB63"/>
    <w:rsid w:val="2E4484BD"/>
    <w:rsid w:val="2E7B993B"/>
    <w:rsid w:val="2E9A977F"/>
    <w:rsid w:val="2EA600A9"/>
    <w:rsid w:val="2EAFF080"/>
    <w:rsid w:val="2ED4B403"/>
    <w:rsid w:val="2ED6F4F1"/>
    <w:rsid w:val="2EFB9E22"/>
    <w:rsid w:val="2F0DED65"/>
    <w:rsid w:val="2F2412E5"/>
    <w:rsid w:val="2F71CDE2"/>
    <w:rsid w:val="2F756277"/>
    <w:rsid w:val="2F937F77"/>
    <w:rsid w:val="2F96ED06"/>
    <w:rsid w:val="2FBBBE50"/>
    <w:rsid w:val="2FC62B79"/>
    <w:rsid w:val="2FD86EF3"/>
    <w:rsid w:val="30074969"/>
    <w:rsid w:val="3009E322"/>
    <w:rsid w:val="300BDA8A"/>
    <w:rsid w:val="302295FF"/>
    <w:rsid w:val="302A853B"/>
    <w:rsid w:val="30803478"/>
    <w:rsid w:val="3096A62A"/>
    <w:rsid w:val="309E6746"/>
    <w:rsid w:val="30A9AAE0"/>
    <w:rsid w:val="30BC757A"/>
    <w:rsid w:val="30BEC8ED"/>
    <w:rsid w:val="30D98E9C"/>
    <w:rsid w:val="30F8C250"/>
    <w:rsid w:val="31007E32"/>
    <w:rsid w:val="310B842C"/>
    <w:rsid w:val="31115506"/>
    <w:rsid w:val="311C2E54"/>
    <w:rsid w:val="3135C1F8"/>
    <w:rsid w:val="315033BC"/>
    <w:rsid w:val="3167E504"/>
    <w:rsid w:val="3192C658"/>
    <w:rsid w:val="31A4E997"/>
    <w:rsid w:val="31B4316B"/>
    <w:rsid w:val="31B94D23"/>
    <w:rsid w:val="31C1181B"/>
    <w:rsid w:val="31F6F914"/>
    <w:rsid w:val="32160AD1"/>
    <w:rsid w:val="32164AE3"/>
    <w:rsid w:val="322F3025"/>
    <w:rsid w:val="32484F66"/>
    <w:rsid w:val="3259CF12"/>
    <w:rsid w:val="32876EA6"/>
    <w:rsid w:val="328B76C7"/>
    <w:rsid w:val="3290DB18"/>
    <w:rsid w:val="32AD58EA"/>
    <w:rsid w:val="32B32CC6"/>
    <w:rsid w:val="32F958DE"/>
    <w:rsid w:val="330759EF"/>
    <w:rsid w:val="33100E05"/>
    <w:rsid w:val="3312B380"/>
    <w:rsid w:val="333462C6"/>
    <w:rsid w:val="3340609C"/>
    <w:rsid w:val="3341026C"/>
    <w:rsid w:val="337769CB"/>
    <w:rsid w:val="3385C7C8"/>
    <w:rsid w:val="339C90E6"/>
    <w:rsid w:val="33B41159"/>
    <w:rsid w:val="343B97EE"/>
    <w:rsid w:val="34410DF4"/>
    <w:rsid w:val="3449AC38"/>
    <w:rsid w:val="345DB0DB"/>
    <w:rsid w:val="3465849D"/>
    <w:rsid w:val="3466D265"/>
    <w:rsid w:val="34AE5D44"/>
    <w:rsid w:val="34C0C156"/>
    <w:rsid w:val="34D8BACC"/>
    <w:rsid w:val="35084C91"/>
    <w:rsid w:val="35114057"/>
    <w:rsid w:val="35141529"/>
    <w:rsid w:val="35481972"/>
    <w:rsid w:val="35493391"/>
    <w:rsid w:val="35555DF8"/>
    <w:rsid w:val="35B3A03F"/>
    <w:rsid w:val="35EE980B"/>
    <w:rsid w:val="361271AA"/>
    <w:rsid w:val="361CDEBD"/>
    <w:rsid w:val="3638C4C0"/>
    <w:rsid w:val="363CAC61"/>
    <w:rsid w:val="365DA2FC"/>
    <w:rsid w:val="369D019B"/>
    <w:rsid w:val="36A92543"/>
    <w:rsid w:val="36BC0CE8"/>
    <w:rsid w:val="36C03C03"/>
    <w:rsid w:val="370D50EC"/>
    <w:rsid w:val="37115341"/>
    <w:rsid w:val="37166697"/>
    <w:rsid w:val="372850E1"/>
    <w:rsid w:val="3729E4EF"/>
    <w:rsid w:val="37302D09"/>
    <w:rsid w:val="3744478E"/>
    <w:rsid w:val="3755F9C2"/>
    <w:rsid w:val="375D2BFA"/>
    <w:rsid w:val="377608E4"/>
    <w:rsid w:val="37892DF1"/>
    <w:rsid w:val="3791A793"/>
    <w:rsid w:val="37A426F9"/>
    <w:rsid w:val="37A7BA59"/>
    <w:rsid w:val="37C01597"/>
    <w:rsid w:val="37CD98B0"/>
    <w:rsid w:val="37D3E038"/>
    <w:rsid w:val="37E09AA0"/>
    <w:rsid w:val="37ED3034"/>
    <w:rsid w:val="37FEB502"/>
    <w:rsid w:val="38037116"/>
    <w:rsid w:val="38078FB4"/>
    <w:rsid w:val="38904E58"/>
    <w:rsid w:val="389AEA16"/>
    <w:rsid w:val="38A8D5DF"/>
    <w:rsid w:val="38C1B2A2"/>
    <w:rsid w:val="38DA9902"/>
    <w:rsid w:val="38DC36E2"/>
    <w:rsid w:val="38F5A451"/>
    <w:rsid w:val="38F779C8"/>
    <w:rsid w:val="390873A5"/>
    <w:rsid w:val="39348169"/>
    <w:rsid w:val="393B932B"/>
    <w:rsid w:val="3944EC9E"/>
    <w:rsid w:val="39581910"/>
    <w:rsid w:val="395C1CF4"/>
    <w:rsid w:val="39612F09"/>
    <w:rsid w:val="39A2BBF8"/>
    <w:rsid w:val="39E6B0FB"/>
    <w:rsid w:val="39EB383F"/>
    <w:rsid w:val="3A2EB510"/>
    <w:rsid w:val="3A57AD67"/>
    <w:rsid w:val="3A80471F"/>
    <w:rsid w:val="3A81BEAA"/>
    <w:rsid w:val="3A953674"/>
    <w:rsid w:val="3AACC0B6"/>
    <w:rsid w:val="3AB73426"/>
    <w:rsid w:val="3ADBD33A"/>
    <w:rsid w:val="3B110495"/>
    <w:rsid w:val="3B485160"/>
    <w:rsid w:val="3B5AEC32"/>
    <w:rsid w:val="3B63CA32"/>
    <w:rsid w:val="3B96C2B0"/>
    <w:rsid w:val="3BA3CD5C"/>
    <w:rsid w:val="3BB2D45F"/>
    <w:rsid w:val="3BD9BB83"/>
    <w:rsid w:val="3BDFB151"/>
    <w:rsid w:val="3BFB025B"/>
    <w:rsid w:val="3C478EF8"/>
    <w:rsid w:val="3C570D93"/>
    <w:rsid w:val="3C575801"/>
    <w:rsid w:val="3C662495"/>
    <w:rsid w:val="3C88C33A"/>
    <w:rsid w:val="3C9C462F"/>
    <w:rsid w:val="3CA372E7"/>
    <w:rsid w:val="3CB59E08"/>
    <w:rsid w:val="3D028934"/>
    <w:rsid w:val="3D1367C6"/>
    <w:rsid w:val="3D2C4A44"/>
    <w:rsid w:val="3D369AF6"/>
    <w:rsid w:val="3D3BA66D"/>
    <w:rsid w:val="3D787692"/>
    <w:rsid w:val="3DAB2A0F"/>
    <w:rsid w:val="3DB11E3E"/>
    <w:rsid w:val="3DCC92C9"/>
    <w:rsid w:val="3DCE1505"/>
    <w:rsid w:val="3DD00A80"/>
    <w:rsid w:val="3DD5FC63"/>
    <w:rsid w:val="3DEF248F"/>
    <w:rsid w:val="3E0D0F29"/>
    <w:rsid w:val="3E167FB4"/>
    <w:rsid w:val="3E2FE9B6"/>
    <w:rsid w:val="3E4C47D4"/>
    <w:rsid w:val="3E4F417A"/>
    <w:rsid w:val="3E531B46"/>
    <w:rsid w:val="3E5D7A0F"/>
    <w:rsid w:val="3E5F2C62"/>
    <w:rsid w:val="3E666BC9"/>
    <w:rsid w:val="3E702E29"/>
    <w:rsid w:val="3E81F24D"/>
    <w:rsid w:val="3E845B6A"/>
    <w:rsid w:val="3E8A68FF"/>
    <w:rsid w:val="3E9739A9"/>
    <w:rsid w:val="3E98766E"/>
    <w:rsid w:val="3EA79FBC"/>
    <w:rsid w:val="3EF89FCA"/>
    <w:rsid w:val="3F0F0613"/>
    <w:rsid w:val="3F2B3411"/>
    <w:rsid w:val="3F2DD1ED"/>
    <w:rsid w:val="3F4C0A1E"/>
    <w:rsid w:val="3F9DC5D3"/>
    <w:rsid w:val="3FB0CF6E"/>
    <w:rsid w:val="3FCD8883"/>
    <w:rsid w:val="3FFC2662"/>
    <w:rsid w:val="3FFEA39F"/>
    <w:rsid w:val="4008DAB0"/>
    <w:rsid w:val="400B7780"/>
    <w:rsid w:val="40286C95"/>
    <w:rsid w:val="40416ED7"/>
    <w:rsid w:val="405070C3"/>
    <w:rsid w:val="405F9F32"/>
    <w:rsid w:val="4060DD62"/>
    <w:rsid w:val="407C26C1"/>
    <w:rsid w:val="409A4357"/>
    <w:rsid w:val="40A624ED"/>
    <w:rsid w:val="40B2F0A3"/>
    <w:rsid w:val="40CDDCD7"/>
    <w:rsid w:val="40DD1DAB"/>
    <w:rsid w:val="40E01F20"/>
    <w:rsid w:val="410061BC"/>
    <w:rsid w:val="410C1155"/>
    <w:rsid w:val="4119AFA1"/>
    <w:rsid w:val="411F1642"/>
    <w:rsid w:val="4147F11F"/>
    <w:rsid w:val="41730533"/>
    <w:rsid w:val="418DDC25"/>
    <w:rsid w:val="4192BD89"/>
    <w:rsid w:val="41B5DB74"/>
    <w:rsid w:val="41C934C7"/>
    <w:rsid w:val="41F8779D"/>
    <w:rsid w:val="42162C90"/>
    <w:rsid w:val="4267D047"/>
    <w:rsid w:val="426A7721"/>
    <w:rsid w:val="426AFB6F"/>
    <w:rsid w:val="426F69C9"/>
    <w:rsid w:val="429151BB"/>
    <w:rsid w:val="42988984"/>
    <w:rsid w:val="42ACFCE7"/>
    <w:rsid w:val="42B67E6D"/>
    <w:rsid w:val="42BDEA6C"/>
    <w:rsid w:val="42DA1519"/>
    <w:rsid w:val="42E0D270"/>
    <w:rsid w:val="42E8AC39"/>
    <w:rsid w:val="42F68BC4"/>
    <w:rsid w:val="42F8ECC9"/>
    <w:rsid w:val="4304D54F"/>
    <w:rsid w:val="432630D2"/>
    <w:rsid w:val="434199EC"/>
    <w:rsid w:val="435D1CF4"/>
    <w:rsid w:val="43610D38"/>
    <w:rsid w:val="43635EFA"/>
    <w:rsid w:val="436B1C34"/>
    <w:rsid w:val="43718975"/>
    <w:rsid w:val="43A1F8A2"/>
    <w:rsid w:val="43ABE865"/>
    <w:rsid w:val="43B37BF7"/>
    <w:rsid w:val="43C6536B"/>
    <w:rsid w:val="43D1ADF9"/>
    <w:rsid w:val="43D39BF1"/>
    <w:rsid w:val="43D4693C"/>
    <w:rsid w:val="43D9952E"/>
    <w:rsid w:val="43D9F600"/>
    <w:rsid w:val="43DB62EF"/>
    <w:rsid w:val="43E61474"/>
    <w:rsid w:val="43F74E04"/>
    <w:rsid w:val="440426E8"/>
    <w:rsid w:val="44311D12"/>
    <w:rsid w:val="44776ED5"/>
    <w:rsid w:val="44953F7A"/>
    <w:rsid w:val="4496F7F5"/>
    <w:rsid w:val="44979CEB"/>
    <w:rsid w:val="44B9D615"/>
    <w:rsid w:val="44C7A71F"/>
    <w:rsid w:val="44DF396E"/>
    <w:rsid w:val="44E798C4"/>
    <w:rsid w:val="450D452D"/>
    <w:rsid w:val="451F75D9"/>
    <w:rsid w:val="4544C5FE"/>
    <w:rsid w:val="455290D5"/>
    <w:rsid w:val="4579AA6D"/>
    <w:rsid w:val="457FF73C"/>
    <w:rsid w:val="458B2749"/>
    <w:rsid w:val="458D8263"/>
    <w:rsid w:val="459F4F9B"/>
    <w:rsid w:val="45A631AF"/>
    <w:rsid w:val="45A6358C"/>
    <w:rsid w:val="45B2770E"/>
    <w:rsid w:val="45E0A251"/>
    <w:rsid w:val="45F53262"/>
    <w:rsid w:val="4612C8B1"/>
    <w:rsid w:val="461DAC22"/>
    <w:rsid w:val="46307FC0"/>
    <w:rsid w:val="4654F2D0"/>
    <w:rsid w:val="4663D264"/>
    <w:rsid w:val="46773121"/>
    <w:rsid w:val="46AD6C4A"/>
    <w:rsid w:val="46BA0AEF"/>
    <w:rsid w:val="46F1F274"/>
    <w:rsid w:val="46FEBE54"/>
    <w:rsid w:val="47032DA0"/>
    <w:rsid w:val="47156E1F"/>
    <w:rsid w:val="4726F46C"/>
    <w:rsid w:val="4736D1CD"/>
    <w:rsid w:val="47414F3F"/>
    <w:rsid w:val="474EAAED"/>
    <w:rsid w:val="4781642B"/>
    <w:rsid w:val="47987941"/>
    <w:rsid w:val="47AD905F"/>
    <w:rsid w:val="47B85165"/>
    <w:rsid w:val="47BE149B"/>
    <w:rsid w:val="47D1A873"/>
    <w:rsid w:val="47D500A0"/>
    <w:rsid w:val="47F9F80E"/>
    <w:rsid w:val="481862BE"/>
    <w:rsid w:val="481CEC01"/>
    <w:rsid w:val="48270C6A"/>
    <w:rsid w:val="483AB8AA"/>
    <w:rsid w:val="489CE245"/>
    <w:rsid w:val="48A3CAD8"/>
    <w:rsid w:val="48A69A90"/>
    <w:rsid w:val="48D529C2"/>
    <w:rsid w:val="48DEFA8F"/>
    <w:rsid w:val="48E9A659"/>
    <w:rsid w:val="48FCFBCE"/>
    <w:rsid w:val="491B2982"/>
    <w:rsid w:val="4920C9B8"/>
    <w:rsid w:val="493094D4"/>
    <w:rsid w:val="49442256"/>
    <w:rsid w:val="4949B317"/>
    <w:rsid w:val="49549862"/>
    <w:rsid w:val="4967D0AA"/>
    <w:rsid w:val="4976E061"/>
    <w:rsid w:val="497ACAF2"/>
    <w:rsid w:val="4982A281"/>
    <w:rsid w:val="49B8D8E1"/>
    <w:rsid w:val="49C26562"/>
    <w:rsid w:val="49DAE0B7"/>
    <w:rsid w:val="49E9EAD7"/>
    <w:rsid w:val="4A32558B"/>
    <w:rsid w:val="4A48B4E5"/>
    <w:rsid w:val="4A5CEA04"/>
    <w:rsid w:val="4A74E114"/>
    <w:rsid w:val="4A993DF5"/>
    <w:rsid w:val="4AA0B70B"/>
    <w:rsid w:val="4AB29FBF"/>
    <w:rsid w:val="4AB8AB7C"/>
    <w:rsid w:val="4AD8803B"/>
    <w:rsid w:val="4AE816D5"/>
    <w:rsid w:val="4AFBBBF8"/>
    <w:rsid w:val="4AFD1ADB"/>
    <w:rsid w:val="4B09ACF5"/>
    <w:rsid w:val="4B1753CF"/>
    <w:rsid w:val="4B1F17D5"/>
    <w:rsid w:val="4B33B86E"/>
    <w:rsid w:val="4B62FF73"/>
    <w:rsid w:val="4B63C75E"/>
    <w:rsid w:val="4B663434"/>
    <w:rsid w:val="4B86E7BB"/>
    <w:rsid w:val="4B8F708C"/>
    <w:rsid w:val="4BB647C6"/>
    <w:rsid w:val="4BC88816"/>
    <w:rsid w:val="4BD8A8C1"/>
    <w:rsid w:val="4BDD406B"/>
    <w:rsid w:val="4BF87EB8"/>
    <w:rsid w:val="4BFB092A"/>
    <w:rsid w:val="4C05617F"/>
    <w:rsid w:val="4C15AC98"/>
    <w:rsid w:val="4C9CCC0C"/>
    <w:rsid w:val="4CA68F3B"/>
    <w:rsid w:val="4CFB402D"/>
    <w:rsid w:val="4CFFEF09"/>
    <w:rsid w:val="4D0CE25C"/>
    <w:rsid w:val="4D0D968C"/>
    <w:rsid w:val="4D205BFA"/>
    <w:rsid w:val="4D2854F2"/>
    <w:rsid w:val="4D438E32"/>
    <w:rsid w:val="4D60BD8D"/>
    <w:rsid w:val="4D619CAE"/>
    <w:rsid w:val="4D8A9DB8"/>
    <w:rsid w:val="4D8D2C0D"/>
    <w:rsid w:val="4DA3CFF6"/>
    <w:rsid w:val="4DE7A108"/>
    <w:rsid w:val="4DF84675"/>
    <w:rsid w:val="4E3AAC05"/>
    <w:rsid w:val="4E3D6373"/>
    <w:rsid w:val="4E72229E"/>
    <w:rsid w:val="4E75C4DB"/>
    <w:rsid w:val="4E803F41"/>
    <w:rsid w:val="4E895C5D"/>
    <w:rsid w:val="4EA315A9"/>
    <w:rsid w:val="4EAD1EF4"/>
    <w:rsid w:val="4EB33A12"/>
    <w:rsid w:val="4EBB5E37"/>
    <w:rsid w:val="4EC13512"/>
    <w:rsid w:val="4EC7F76D"/>
    <w:rsid w:val="4EC83D56"/>
    <w:rsid w:val="4ED1D8D5"/>
    <w:rsid w:val="4EF62568"/>
    <w:rsid w:val="4F07565D"/>
    <w:rsid w:val="4F185028"/>
    <w:rsid w:val="4F368024"/>
    <w:rsid w:val="4F385E7A"/>
    <w:rsid w:val="4F8F2166"/>
    <w:rsid w:val="4FC220B7"/>
    <w:rsid w:val="4FD1E09F"/>
    <w:rsid w:val="4FFA6A87"/>
    <w:rsid w:val="501F7F0F"/>
    <w:rsid w:val="5053592A"/>
    <w:rsid w:val="507082E7"/>
    <w:rsid w:val="50C1DA39"/>
    <w:rsid w:val="50F5AEFE"/>
    <w:rsid w:val="5116293A"/>
    <w:rsid w:val="513AED6E"/>
    <w:rsid w:val="514827FE"/>
    <w:rsid w:val="5158CAF9"/>
    <w:rsid w:val="517C42C7"/>
    <w:rsid w:val="5187C017"/>
    <w:rsid w:val="51B90735"/>
    <w:rsid w:val="51F27FEA"/>
    <w:rsid w:val="51FAF375"/>
    <w:rsid w:val="51FE7ABF"/>
    <w:rsid w:val="51FFB724"/>
    <w:rsid w:val="5204DE0F"/>
    <w:rsid w:val="524F7654"/>
    <w:rsid w:val="5265E2E0"/>
    <w:rsid w:val="52849F61"/>
    <w:rsid w:val="528602F4"/>
    <w:rsid w:val="528B715E"/>
    <w:rsid w:val="528F926D"/>
    <w:rsid w:val="52994D90"/>
    <w:rsid w:val="52F343B8"/>
    <w:rsid w:val="533AA557"/>
    <w:rsid w:val="5340D316"/>
    <w:rsid w:val="5372E360"/>
    <w:rsid w:val="538367FA"/>
    <w:rsid w:val="5390B265"/>
    <w:rsid w:val="53C5D7ED"/>
    <w:rsid w:val="53D47459"/>
    <w:rsid w:val="5410F9D9"/>
    <w:rsid w:val="541FF44F"/>
    <w:rsid w:val="5424BB8A"/>
    <w:rsid w:val="542C3D54"/>
    <w:rsid w:val="544CFABC"/>
    <w:rsid w:val="545F4F9B"/>
    <w:rsid w:val="54842F28"/>
    <w:rsid w:val="54903A7B"/>
    <w:rsid w:val="549E5588"/>
    <w:rsid w:val="549F0D4F"/>
    <w:rsid w:val="54A2E3CD"/>
    <w:rsid w:val="54AED41A"/>
    <w:rsid w:val="54C76D76"/>
    <w:rsid w:val="54D1DEBA"/>
    <w:rsid w:val="54F45666"/>
    <w:rsid w:val="54F463C9"/>
    <w:rsid w:val="54FB1D66"/>
    <w:rsid w:val="5539195E"/>
    <w:rsid w:val="5549AED1"/>
    <w:rsid w:val="555FE382"/>
    <w:rsid w:val="5562655F"/>
    <w:rsid w:val="556A532B"/>
    <w:rsid w:val="55AD9184"/>
    <w:rsid w:val="55BAA863"/>
    <w:rsid w:val="55BFEB6B"/>
    <w:rsid w:val="55CAE6DC"/>
    <w:rsid w:val="55E74A1A"/>
    <w:rsid w:val="5604234C"/>
    <w:rsid w:val="565A2326"/>
    <w:rsid w:val="566B810A"/>
    <w:rsid w:val="568754E0"/>
    <w:rsid w:val="56A1A975"/>
    <w:rsid w:val="56A380E8"/>
    <w:rsid w:val="56AC7692"/>
    <w:rsid w:val="56B97FAE"/>
    <w:rsid w:val="56BDD21F"/>
    <w:rsid w:val="56C38021"/>
    <w:rsid w:val="56DABEF4"/>
    <w:rsid w:val="56E9243F"/>
    <w:rsid w:val="5721DE7A"/>
    <w:rsid w:val="57A3FE5B"/>
    <w:rsid w:val="57C10F93"/>
    <w:rsid w:val="57D1C248"/>
    <w:rsid w:val="57D5D6C5"/>
    <w:rsid w:val="57D7F1AB"/>
    <w:rsid w:val="57E77470"/>
    <w:rsid w:val="580641E9"/>
    <w:rsid w:val="584F9C22"/>
    <w:rsid w:val="5886CA6F"/>
    <w:rsid w:val="589136CD"/>
    <w:rsid w:val="5896FDE5"/>
    <w:rsid w:val="58A0F81B"/>
    <w:rsid w:val="58E0569F"/>
    <w:rsid w:val="58EE8282"/>
    <w:rsid w:val="58F9236C"/>
    <w:rsid w:val="592FC8B5"/>
    <w:rsid w:val="593F19D1"/>
    <w:rsid w:val="59596730"/>
    <w:rsid w:val="59599826"/>
    <w:rsid w:val="59D9AB32"/>
    <w:rsid w:val="5A08468E"/>
    <w:rsid w:val="5A0F9F2E"/>
    <w:rsid w:val="5A149FE3"/>
    <w:rsid w:val="5A232B0D"/>
    <w:rsid w:val="5A47395C"/>
    <w:rsid w:val="5A536459"/>
    <w:rsid w:val="5A5CFA49"/>
    <w:rsid w:val="5A656E89"/>
    <w:rsid w:val="5A6CCBE7"/>
    <w:rsid w:val="5A9FBDC0"/>
    <w:rsid w:val="5AC55113"/>
    <w:rsid w:val="5AC8D6A7"/>
    <w:rsid w:val="5ACE51A7"/>
    <w:rsid w:val="5AD9C843"/>
    <w:rsid w:val="5ADBDF20"/>
    <w:rsid w:val="5AECBEF5"/>
    <w:rsid w:val="5AFC760A"/>
    <w:rsid w:val="5B037AC3"/>
    <w:rsid w:val="5B2229F1"/>
    <w:rsid w:val="5B2F5F96"/>
    <w:rsid w:val="5B3B2F84"/>
    <w:rsid w:val="5B4E560A"/>
    <w:rsid w:val="5B711880"/>
    <w:rsid w:val="5B95B067"/>
    <w:rsid w:val="5B983F2C"/>
    <w:rsid w:val="5BA668B4"/>
    <w:rsid w:val="5BB130A4"/>
    <w:rsid w:val="5C0934B1"/>
    <w:rsid w:val="5C0ECEB4"/>
    <w:rsid w:val="5C36BD16"/>
    <w:rsid w:val="5C4DF2DA"/>
    <w:rsid w:val="5C515916"/>
    <w:rsid w:val="5C815CA0"/>
    <w:rsid w:val="5CA9CE4C"/>
    <w:rsid w:val="5CB1369C"/>
    <w:rsid w:val="5CD4F1D2"/>
    <w:rsid w:val="5CD8E16B"/>
    <w:rsid w:val="5D0652C1"/>
    <w:rsid w:val="5D0755E0"/>
    <w:rsid w:val="5D6FD4AE"/>
    <w:rsid w:val="5D9113CB"/>
    <w:rsid w:val="5D9967F1"/>
    <w:rsid w:val="5D9F371E"/>
    <w:rsid w:val="5DCC6A14"/>
    <w:rsid w:val="5DE594B8"/>
    <w:rsid w:val="5DF67107"/>
    <w:rsid w:val="5E0E7D82"/>
    <w:rsid w:val="5E13809F"/>
    <w:rsid w:val="5E190361"/>
    <w:rsid w:val="5E245C0F"/>
    <w:rsid w:val="5E395BF6"/>
    <w:rsid w:val="5E445665"/>
    <w:rsid w:val="5E56629F"/>
    <w:rsid w:val="5E577DDF"/>
    <w:rsid w:val="5E5EE865"/>
    <w:rsid w:val="5E712693"/>
    <w:rsid w:val="5E778B21"/>
    <w:rsid w:val="5E8BA08C"/>
    <w:rsid w:val="5E975BB8"/>
    <w:rsid w:val="5EC1D06B"/>
    <w:rsid w:val="5EC80429"/>
    <w:rsid w:val="5EFB77C2"/>
    <w:rsid w:val="5F33F3E7"/>
    <w:rsid w:val="5F34B68C"/>
    <w:rsid w:val="5F3F11DB"/>
    <w:rsid w:val="5F54EAF4"/>
    <w:rsid w:val="5F81AE6F"/>
    <w:rsid w:val="5F8B27D4"/>
    <w:rsid w:val="5F990C2E"/>
    <w:rsid w:val="5FBF5C4D"/>
    <w:rsid w:val="5FC93C01"/>
    <w:rsid w:val="5FD46990"/>
    <w:rsid w:val="5FDF90C1"/>
    <w:rsid w:val="5FF07E7F"/>
    <w:rsid w:val="6031FA21"/>
    <w:rsid w:val="604076C8"/>
    <w:rsid w:val="607E3C93"/>
    <w:rsid w:val="60A23EC7"/>
    <w:rsid w:val="60C88263"/>
    <w:rsid w:val="60CFBED2"/>
    <w:rsid w:val="60EF7F8A"/>
    <w:rsid w:val="60F1181B"/>
    <w:rsid w:val="612083CE"/>
    <w:rsid w:val="614CFF79"/>
    <w:rsid w:val="6164E2CE"/>
    <w:rsid w:val="616943D0"/>
    <w:rsid w:val="61728D30"/>
    <w:rsid w:val="61734BD3"/>
    <w:rsid w:val="619BDF7E"/>
    <w:rsid w:val="61A789EE"/>
    <w:rsid w:val="61AA0DBD"/>
    <w:rsid w:val="61DC72CA"/>
    <w:rsid w:val="61E32EF8"/>
    <w:rsid w:val="61F1CE00"/>
    <w:rsid w:val="61F700B5"/>
    <w:rsid w:val="61FE758E"/>
    <w:rsid w:val="621D63EE"/>
    <w:rsid w:val="622BEF57"/>
    <w:rsid w:val="6235D946"/>
    <w:rsid w:val="62609369"/>
    <w:rsid w:val="62AF71B1"/>
    <w:rsid w:val="62B7D5B7"/>
    <w:rsid w:val="632075F9"/>
    <w:rsid w:val="63520F1B"/>
    <w:rsid w:val="636045E4"/>
    <w:rsid w:val="63634612"/>
    <w:rsid w:val="63825009"/>
    <w:rsid w:val="63DCD85D"/>
    <w:rsid w:val="63E66472"/>
    <w:rsid w:val="63E9C703"/>
    <w:rsid w:val="6460E371"/>
    <w:rsid w:val="6464DF24"/>
    <w:rsid w:val="648FA7A2"/>
    <w:rsid w:val="64E713D8"/>
    <w:rsid w:val="6521B66E"/>
    <w:rsid w:val="653D2E94"/>
    <w:rsid w:val="65401CA9"/>
    <w:rsid w:val="654CA1D7"/>
    <w:rsid w:val="65A98EFF"/>
    <w:rsid w:val="65E3BD60"/>
    <w:rsid w:val="66321F76"/>
    <w:rsid w:val="66453E56"/>
    <w:rsid w:val="66523BA9"/>
    <w:rsid w:val="6655082E"/>
    <w:rsid w:val="66616F3A"/>
    <w:rsid w:val="6672FE07"/>
    <w:rsid w:val="667EF84B"/>
    <w:rsid w:val="66880012"/>
    <w:rsid w:val="66928B48"/>
    <w:rsid w:val="669771D6"/>
    <w:rsid w:val="66D0397B"/>
    <w:rsid w:val="66DED8C0"/>
    <w:rsid w:val="66F9E1CA"/>
    <w:rsid w:val="67044759"/>
    <w:rsid w:val="670B8409"/>
    <w:rsid w:val="67259D7C"/>
    <w:rsid w:val="672A19DA"/>
    <w:rsid w:val="67379608"/>
    <w:rsid w:val="6739E7A7"/>
    <w:rsid w:val="6743007B"/>
    <w:rsid w:val="674B9AEE"/>
    <w:rsid w:val="675C290F"/>
    <w:rsid w:val="675D22D7"/>
    <w:rsid w:val="677BCDEE"/>
    <w:rsid w:val="6790BA0A"/>
    <w:rsid w:val="67A406A8"/>
    <w:rsid w:val="67DD1C8A"/>
    <w:rsid w:val="67E186B9"/>
    <w:rsid w:val="67E85F9F"/>
    <w:rsid w:val="67F21423"/>
    <w:rsid w:val="67F295C8"/>
    <w:rsid w:val="67FF15FE"/>
    <w:rsid w:val="680825D1"/>
    <w:rsid w:val="681903BF"/>
    <w:rsid w:val="683B0278"/>
    <w:rsid w:val="684431B7"/>
    <w:rsid w:val="68454A4F"/>
    <w:rsid w:val="6870DE40"/>
    <w:rsid w:val="68710257"/>
    <w:rsid w:val="68B7EAEF"/>
    <w:rsid w:val="68C02E43"/>
    <w:rsid w:val="68D0B8D0"/>
    <w:rsid w:val="68D3B202"/>
    <w:rsid w:val="68FBB5DB"/>
    <w:rsid w:val="6932B449"/>
    <w:rsid w:val="69583827"/>
    <w:rsid w:val="6965244A"/>
    <w:rsid w:val="6969C365"/>
    <w:rsid w:val="696F5ED5"/>
    <w:rsid w:val="69792129"/>
    <w:rsid w:val="698BE492"/>
    <w:rsid w:val="69BE4254"/>
    <w:rsid w:val="69BF391A"/>
    <w:rsid w:val="69D3A053"/>
    <w:rsid w:val="69D64806"/>
    <w:rsid w:val="69E42873"/>
    <w:rsid w:val="69FCFD96"/>
    <w:rsid w:val="6A03F409"/>
    <w:rsid w:val="6A06266E"/>
    <w:rsid w:val="6A0C5814"/>
    <w:rsid w:val="6A1D7A2F"/>
    <w:rsid w:val="6A3EF667"/>
    <w:rsid w:val="6A45593F"/>
    <w:rsid w:val="6A51ED36"/>
    <w:rsid w:val="6A520269"/>
    <w:rsid w:val="6A522734"/>
    <w:rsid w:val="6A578C53"/>
    <w:rsid w:val="6A768C9E"/>
    <w:rsid w:val="6A8593F4"/>
    <w:rsid w:val="6A9080E6"/>
    <w:rsid w:val="6AA38235"/>
    <w:rsid w:val="6AA6EF15"/>
    <w:rsid w:val="6AC96534"/>
    <w:rsid w:val="6ACF6553"/>
    <w:rsid w:val="6AEA4E4D"/>
    <w:rsid w:val="6B2DABAC"/>
    <w:rsid w:val="6B3D1A04"/>
    <w:rsid w:val="6B4C0BFE"/>
    <w:rsid w:val="6B4EE546"/>
    <w:rsid w:val="6B618627"/>
    <w:rsid w:val="6B6BEEED"/>
    <w:rsid w:val="6B7B57FF"/>
    <w:rsid w:val="6B87A718"/>
    <w:rsid w:val="6BA22B92"/>
    <w:rsid w:val="6BB016F7"/>
    <w:rsid w:val="6BB1FFCC"/>
    <w:rsid w:val="6C1527DF"/>
    <w:rsid w:val="6C15F476"/>
    <w:rsid w:val="6C1EAD44"/>
    <w:rsid w:val="6C4A1DDC"/>
    <w:rsid w:val="6C62E9B3"/>
    <w:rsid w:val="6C6E681F"/>
    <w:rsid w:val="6C7DBCE3"/>
    <w:rsid w:val="6C8B5FF9"/>
    <w:rsid w:val="6CAC197E"/>
    <w:rsid w:val="6CB51A8B"/>
    <w:rsid w:val="6CBCF3B9"/>
    <w:rsid w:val="6CF1E80E"/>
    <w:rsid w:val="6CF4C3B7"/>
    <w:rsid w:val="6D5A6B9D"/>
    <w:rsid w:val="6D5E3BDD"/>
    <w:rsid w:val="6D65AACC"/>
    <w:rsid w:val="6D79EB3B"/>
    <w:rsid w:val="6D870408"/>
    <w:rsid w:val="6D96D499"/>
    <w:rsid w:val="6DA953C7"/>
    <w:rsid w:val="6DC15CFD"/>
    <w:rsid w:val="6DE987F0"/>
    <w:rsid w:val="6E19B41A"/>
    <w:rsid w:val="6E267796"/>
    <w:rsid w:val="6E4989AF"/>
    <w:rsid w:val="6E4DC0F1"/>
    <w:rsid w:val="6E531946"/>
    <w:rsid w:val="6E5B7548"/>
    <w:rsid w:val="6E644BA1"/>
    <w:rsid w:val="6E64F4EC"/>
    <w:rsid w:val="6E6924BE"/>
    <w:rsid w:val="6E7B1A56"/>
    <w:rsid w:val="6E986EC0"/>
    <w:rsid w:val="6E99220D"/>
    <w:rsid w:val="6EA3389C"/>
    <w:rsid w:val="6ECEBF90"/>
    <w:rsid w:val="6EFD11EA"/>
    <w:rsid w:val="6F0EF400"/>
    <w:rsid w:val="6F289927"/>
    <w:rsid w:val="6F501932"/>
    <w:rsid w:val="6F5F77BF"/>
    <w:rsid w:val="6F82C67D"/>
    <w:rsid w:val="6F83ADB5"/>
    <w:rsid w:val="6F841437"/>
    <w:rsid w:val="6FAB5353"/>
    <w:rsid w:val="6FB30AE1"/>
    <w:rsid w:val="6FB7FE0A"/>
    <w:rsid w:val="6FBEBDAA"/>
    <w:rsid w:val="6FCAEEF2"/>
    <w:rsid w:val="6FD4D11E"/>
    <w:rsid w:val="6FD4F7AF"/>
    <w:rsid w:val="6FEAAE0F"/>
    <w:rsid w:val="6FEF912B"/>
    <w:rsid w:val="6FF72938"/>
    <w:rsid w:val="700A95D3"/>
    <w:rsid w:val="70197637"/>
    <w:rsid w:val="702B8FE6"/>
    <w:rsid w:val="705A19F4"/>
    <w:rsid w:val="7061FA2B"/>
    <w:rsid w:val="706CE3D7"/>
    <w:rsid w:val="7086BC9B"/>
    <w:rsid w:val="7093C078"/>
    <w:rsid w:val="709B152B"/>
    <w:rsid w:val="70A77766"/>
    <w:rsid w:val="70CC24BC"/>
    <w:rsid w:val="70D96AA5"/>
    <w:rsid w:val="70F9AFBC"/>
    <w:rsid w:val="70FC801D"/>
    <w:rsid w:val="7120495B"/>
    <w:rsid w:val="712DD917"/>
    <w:rsid w:val="7150553F"/>
    <w:rsid w:val="715E2013"/>
    <w:rsid w:val="7166E231"/>
    <w:rsid w:val="716EC793"/>
    <w:rsid w:val="7175BDDD"/>
    <w:rsid w:val="71E3E6DD"/>
    <w:rsid w:val="72258CC0"/>
    <w:rsid w:val="7235FDDF"/>
    <w:rsid w:val="7237A347"/>
    <w:rsid w:val="724C8CF5"/>
    <w:rsid w:val="727BA22F"/>
    <w:rsid w:val="727DC53E"/>
    <w:rsid w:val="7296D391"/>
    <w:rsid w:val="72A040B8"/>
    <w:rsid w:val="72A6D87C"/>
    <w:rsid w:val="72B23312"/>
    <w:rsid w:val="72ED73D4"/>
    <w:rsid w:val="72FB40CF"/>
    <w:rsid w:val="73015A52"/>
    <w:rsid w:val="7315561B"/>
    <w:rsid w:val="733DEAD3"/>
    <w:rsid w:val="7358033B"/>
    <w:rsid w:val="73683041"/>
    <w:rsid w:val="7372D363"/>
    <w:rsid w:val="737C9AD7"/>
    <w:rsid w:val="7380F10D"/>
    <w:rsid w:val="73B22D0A"/>
    <w:rsid w:val="73B76BF1"/>
    <w:rsid w:val="73E8B48D"/>
    <w:rsid w:val="740E2F92"/>
    <w:rsid w:val="7436BBC5"/>
    <w:rsid w:val="74460AA2"/>
    <w:rsid w:val="74491050"/>
    <w:rsid w:val="745FCD01"/>
    <w:rsid w:val="7475594C"/>
    <w:rsid w:val="7476E690"/>
    <w:rsid w:val="7478BDD5"/>
    <w:rsid w:val="7486B8D6"/>
    <w:rsid w:val="748B32FB"/>
    <w:rsid w:val="74913724"/>
    <w:rsid w:val="749BD431"/>
    <w:rsid w:val="74ADBCCB"/>
    <w:rsid w:val="74B52D0C"/>
    <w:rsid w:val="74B533FC"/>
    <w:rsid w:val="74B76C31"/>
    <w:rsid w:val="74CCD351"/>
    <w:rsid w:val="74D81B96"/>
    <w:rsid w:val="74DBD815"/>
    <w:rsid w:val="74E1BAF9"/>
    <w:rsid w:val="755252EA"/>
    <w:rsid w:val="75663F3E"/>
    <w:rsid w:val="75697E6F"/>
    <w:rsid w:val="7576D8E1"/>
    <w:rsid w:val="758BDB93"/>
    <w:rsid w:val="759C999B"/>
    <w:rsid w:val="75AB3432"/>
    <w:rsid w:val="75B8B840"/>
    <w:rsid w:val="75CE749D"/>
    <w:rsid w:val="75D1941F"/>
    <w:rsid w:val="763911C5"/>
    <w:rsid w:val="7653769E"/>
    <w:rsid w:val="76550993"/>
    <w:rsid w:val="7666A1DE"/>
    <w:rsid w:val="769B177D"/>
    <w:rsid w:val="76D40833"/>
    <w:rsid w:val="771651FE"/>
    <w:rsid w:val="7726479D"/>
    <w:rsid w:val="7736FDB5"/>
    <w:rsid w:val="773DE4D7"/>
    <w:rsid w:val="779ECFDC"/>
    <w:rsid w:val="77A3ACEA"/>
    <w:rsid w:val="77BB6124"/>
    <w:rsid w:val="77C47E32"/>
    <w:rsid w:val="77DAC644"/>
    <w:rsid w:val="77E0EE66"/>
    <w:rsid w:val="7806D03D"/>
    <w:rsid w:val="78196070"/>
    <w:rsid w:val="783EC45D"/>
    <w:rsid w:val="78546C7B"/>
    <w:rsid w:val="785E8854"/>
    <w:rsid w:val="7867E0C6"/>
    <w:rsid w:val="78935061"/>
    <w:rsid w:val="78A121A7"/>
    <w:rsid w:val="78A9BB22"/>
    <w:rsid w:val="78ABC53D"/>
    <w:rsid w:val="78BC84D6"/>
    <w:rsid w:val="78CAE7F4"/>
    <w:rsid w:val="78E2FF9A"/>
    <w:rsid w:val="79136511"/>
    <w:rsid w:val="79139461"/>
    <w:rsid w:val="7915E59D"/>
    <w:rsid w:val="79465E0B"/>
    <w:rsid w:val="79552FE9"/>
    <w:rsid w:val="795C204B"/>
    <w:rsid w:val="79612053"/>
    <w:rsid w:val="79732098"/>
    <w:rsid w:val="79AC827C"/>
    <w:rsid w:val="79C78FA3"/>
    <w:rsid w:val="79C99CC1"/>
    <w:rsid w:val="7A0DEFE9"/>
    <w:rsid w:val="7A4E9C5C"/>
    <w:rsid w:val="7A558E42"/>
    <w:rsid w:val="7A983D28"/>
    <w:rsid w:val="7ABBC2E2"/>
    <w:rsid w:val="7AF0BE6A"/>
    <w:rsid w:val="7AF81D7E"/>
    <w:rsid w:val="7B1A70F2"/>
    <w:rsid w:val="7B399793"/>
    <w:rsid w:val="7B4CBF7C"/>
    <w:rsid w:val="7B713907"/>
    <w:rsid w:val="7B791610"/>
    <w:rsid w:val="7B869C26"/>
    <w:rsid w:val="7B9AA98E"/>
    <w:rsid w:val="7BAADED2"/>
    <w:rsid w:val="7BACA6A0"/>
    <w:rsid w:val="7BCFB0D8"/>
    <w:rsid w:val="7BFBAC55"/>
    <w:rsid w:val="7BFE405E"/>
    <w:rsid w:val="7C25D453"/>
    <w:rsid w:val="7C2CB97B"/>
    <w:rsid w:val="7C2DDCEF"/>
    <w:rsid w:val="7C3B8DB0"/>
    <w:rsid w:val="7C6103B8"/>
    <w:rsid w:val="7C74E090"/>
    <w:rsid w:val="7C787F2D"/>
    <w:rsid w:val="7C7894F1"/>
    <w:rsid w:val="7C831FBB"/>
    <w:rsid w:val="7C86CA98"/>
    <w:rsid w:val="7CA34606"/>
    <w:rsid w:val="7CBB74F8"/>
    <w:rsid w:val="7CD75F69"/>
    <w:rsid w:val="7CF3F08B"/>
    <w:rsid w:val="7CFC3471"/>
    <w:rsid w:val="7D028148"/>
    <w:rsid w:val="7D0C292C"/>
    <w:rsid w:val="7D152207"/>
    <w:rsid w:val="7D1F12AC"/>
    <w:rsid w:val="7D362306"/>
    <w:rsid w:val="7D3891DC"/>
    <w:rsid w:val="7D50FA4C"/>
    <w:rsid w:val="7D679EF1"/>
    <w:rsid w:val="7D72F843"/>
    <w:rsid w:val="7D7A0246"/>
    <w:rsid w:val="7DB5406E"/>
    <w:rsid w:val="7DBCE9E5"/>
    <w:rsid w:val="7E0AB771"/>
    <w:rsid w:val="7E4C3B9E"/>
    <w:rsid w:val="7E677DC0"/>
    <w:rsid w:val="7E7489E4"/>
    <w:rsid w:val="7EA6381C"/>
    <w:rsid w:val="7EB1D5B9"/>
    <w:rsid w:val="7EC87524"/>
    <w:rsid w:val="7EDA5C8B"/>
    <w:rsid w:val="7EFA04B9"/>
    <w:rsid w:val="7EFC95E0"/>
    <w:rsid w:val="7F28568F"/>
    <w:rsid w:val="7F3BD541"/>
    <w:rsid w:val="7F497E24"/>
    <w:rsid w:val="7F55FE16"/>
    <w:rsid w:val="7F7FE214"/>
    <w:rsid w:val="7F86C102"/>
    <w:rsid w:val="7FA25BC5"/>
    <w:rsid w:val="7FAB67BA"/>
    <w:rsid w:val="7FDEAD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95CDF"/>
  <w15:chartTrackingRefBased/>
  <w15:docId w15:val="{FD926637-0EBD-4626-BE6E-1043CC990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B1"/>
    <w:pPr>
      <w:spacing w:line="259" w:lineRule="auto"/>
    </w:pPr>
    <w:rPr>
      <w:rFonts w:ascii="Source Sans Pro Light" w:hAnsi="Source Sans Pro Light" w:cstheme="majorHAnsi"/>
      <w:sz w:val="22"/>
      <w:szCs w:val="22"/>
    </w:rPr>
  </w:style>
  <w:style w:type="paragraph" w:styleId="Heading1">
    <w:name w:val="heading 1"/>
    <w:basedOn w:val="Normal"/>
    <w:next w:val="Normal"/>
    <w:link w:val="Heading1Char"/>
    <w:uiPriority w:val="9"/>
    <w:qFormat/>
    <w:rsid w:val="006448F4"/>
    <w:pPr>
      <w:keepNext/>
      <w:keepLines/>
      <w:spacing w:before="360" w:after="80"/>
      <w:outlineLvl w:val="0"/>
    </w:pPr>
    <w:rPr>
      <w:rFonts w:asciiTheme="majorHAnsi" w:eastAsia="Calibri"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027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575FF"/>
    <w:pPr>
      <w:keepNext/>
      <w:keepLines/>
      <w:spacing w:before="160" w:after="80"/>
      <w:outlineLvl w:val="2"/>
    </w:pPr>
    <w:rPr>
      <w:rFonts w:eastAsiaTheme="majorEastAsia" w:cs="Times New Roman (Headings CS)"/>
      <w:i/>
      <w:color w:val="0F4761" w:themeColor="accent1" w:themeShade="BF"/>
      <w:sz w:val="26"/>
      <w:szCs w:val="28"/>
      <w:u w:val="single"/>
    </w:rPr>
  </w:style>
  <w:style w:type="paragraph" w:styleId="Heading4">
    <w:name w:val="heading 4"/>
    <w:basedOn w:val="Normal"/>
    <w:next w:val="Normal"/>
    <w:link w:val="Heading4Char"/>
    <w:uiPriority w:val="9"/>
    <w:unhideWhenUsed/>
    <w:qFormat/>
    <w:rsid w:val="002953A3"/>
    <w:pPr>
      <w:keepNext/>
      <w:keepLines/>
      <w:spacing w:before="80" w:after="40"/>
      <w:ind w:left="36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027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27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27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27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27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48F4"/>
    <w:rPr>
      <w:rFonts w:asciiTheme="majorHAnsi" w:eastAsia="Calibri"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027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575FF"/>
    <w:rPr>
      <w:rFonts w:ascii="Source Sans Pro Light" w:eastAsiaTheme="majorEastAsia" w:hAnsi="Source Sans Pro Light" w:cs="Times New Roman (Headings CS)"/>
      <w:i/>
      <w:color w:val="0F4761" w:themeColor="accent1" w:themeShade="BF"/>
      <w:sz w:val="26"/>
      <w:szCs w:val="28"/>
      <w:u w:val="single"/>
    </w:rPr>
  </w:style>
  <w:style w:type="character" w:customStyle="1" w:styleId="Heading4Char">
    <w:name w:val="Heading 4 Char"/>
    <w:basedOn w:val="DefaultParagraphFont"/>
    <w:link w:val="Heading4"/>
    <w:uiPriority w:val="9"/>
    <w:rsid w:val="002953A3"/>
    <w:rPr>
      <w:rFonts w:ascii="Source Sans Pro Light" w:eastAsiaTheme="majorEastAsia" w:hAnsi="Source Sans Pro Light" w:cstheme="majorBidi"/>
      <w:i/>
      <w:iCs/>
      <w:color w:val="0F4761" w:themeColor="accent1" w:themeShade="BF"/>
      <w:sz w:val="22"/>
      <w:szCs w:val="22"/>
    </w:rPr>
  </w:style>
  <w:style w:type="character" w:customStyle="1" w:styleId="Heading5Char">
    <w:name w:val="Heading 5 Char"/>
    <w:basedOn w:val="DefaultParagraphFont"/>
    <w:link w:val="Heading5"/>
    <w:uiPriority w:val="9"/>
    <w:rsid w:val="008027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27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27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27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277C"/>
    <w:rPr>
      <w:rFonts w:eastAsiaTheme="majorEastAsia" w:cstheme="majorBidi"/>
      <w:color w:val="272727" w:themeColor="text1" w:themeTint="D8"/>
    </w:rPr>
  </w:style>
  <w:style w:type="paragraph" w:styleId="Title">
    <w:name w:val="Title"/>
    <w:basedOn w:val="Normal"/>
    <w:next w:val="Normal"/>
    <w:link w:val="TitleChar"/>
    <w:uiPriority w:val="10"/>
    <w:qFormat/>
    <w:rsid w:val="008027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27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27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27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277C"/>
    <w:pPr>
      <w:spacing w:before="160"/>
      <w:jc w:val="center"/>
    </w:pPr>
    <w:rPr>
      <w:i/>
      <w:iCs/>
      <w:color w:val="404040" w:themeColor="text1" w:themeTint="BF"/>
    </w:rPr>
  </w:style>
  <w:style w:type="character" w:customStyle="1" w:styleId="QuoteChar">
    <w:name w:val="Quote Char"/>
    <w:basedOn w:val="DefaultParagraphFont"/>
    <w:link w:val="Quote"/>
    <w:uiPriority w:val="29"/>
    <w:rsid w:val="0080277C"/>
    <w:rPr>
      <w:i/>
      <w:iCs/>
      <w:color w:val="404040" w:themeColor="text1" w:themeTint="BF"/>
    </w:rPr>
  </w:style>
  <w:style w:type="paragraph" w:styleId="ListParagraph">
    <w:name w:val="List Paragraph"/>
    <w:basedOn w:val="Normal"/>
    <w:uiPriority w:val="34"/>
    <w:qFormat/>
    <w:rsid w:val="0080277C"/>
    <w:pPr>
      <w:ind w:left="720"/>
      <w:contextualSpacing/>
    </w:pPr>
  </w:style>
  <w:style w:type="character" w:styleId="IntenseEmphasis">
    <w:name w:val="Intense Emphasis"/>
    <w:basedOn w:val="DefaultParagraphFont"/>
    <w:uiPriority w:val="21"/>
    <w:qFormat/>
    <w:rsid w:val="0080277C"/>
    <w:rPr>
      <w:i/>
      <w:iCs/>
      <w:color w:val="0F4761" w:themeColor="accent1" w:themeShade="BF"/>
    </w:rPr>
  </w:style>
  <w:style w:type="paragraph" w:styleId="IntenseQuote">
    <w:name w:val="Intense Quote"/>
    <w:basedOn w:val="Normal"/>
    <w:next w:val="Normal"/>
    <w:link w:val="IntenseQuoteChar"/>
    <w:uiPriority w:val="30"/>
    <w:qFormat/>
    <w:rsid w:val="008027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277C"/>
    <w:rPr>
      <w:i/>
      <w:iCs/>
      <w:color w:val="0F4761" w:themeColor="accent1" w:themeShade="BF"/>
    </w:rPr>
  </w:style>
  <w:style w:type="character" w:styleId="IntenseReference">
    <w:name w:val="Intense Reference"/>
    <w:basedOn w:val="DefaultParagraphFont"/>
    <w:uiPriority w:val="32"/>
    <w:qFormat/>
    <w:rsid w:val="0080277C"/>
    <w:rPr>
      <w:b/>
      <w:bCs/>
      <w:smallCaps/>
      <w:color w:val="0F4761" w:themeColor="accent1" w:themeShade="BF"/>
      <w:spacing w:val="5"/>
    </w:rPr>
  </w:style>
  <w:style w:type="character" w:styleId="CommentReference">
    <w:name w:val="annotation reference"/>
    <w:basedOn w:val="DefaultParagraphFont"/>
    <w:uiPriority w:val="99"/>
    <w:semiHidden/>
    <w:unhideWhenUsed/>
    <w:rsid w:val="004C179F"/>
    <w:rPr>
      <w:sz w:val="16"/>
      <w:szCs w:val="16"/>
    </w:rPr>
  </w:style>
  <w:style w:type="paragraph" w:styleId="CommentText">
    <w:name w:val="annotation text"/>
    <w:basedOn w:val="Normal"/>
    <w:link w:val="CommentTextChar"/>
    <w:uiPriority w:val="99"/>
    <w:unhideWhenUsed/>
    <w:rsid w:val="004C179F"/>
    <w:pPr>
      <w:spacing w:line="240" w:lineRule="auto"/>
      <w:ind w:left="360"/>
    </w:pPr>
    <w:rPr>
      <w:kern w:val="0"/>
      <w:sz w:val="20"/>
      <w:szCs w:val="20"/>
      <w:lang w:val="en-CA" w:eastAsia="en-CA"/>
      <w14:ligatures w14:val="none"/>
    </w:rPr>
  </w:style>
  <w:style w:type="character" w:customStyle="1" w:styleId="CommentTextChar">
    <w:name w:val="Comment Text Char"/>
    <w:basedOn w:val="DefaultParagraphFont"/>
    <w:link w:val="CommentText"/>
    <w:uiPriority w:val="99"/>
    <w:rsid w:val="004C179F"/>
    <w:rPr>
      <w:rFonts w:ascii="Source Sans Pro Light" w:hAnsi="Source Sans Pro Light"/>
      <w:kern w:val="0"/>
      <w:sz w:val="20"/>
      <w:szCs w:val="20"/>
      <w:lang w:val="en-CA" w:eastAsia="en-CA"/>
      <w14:ligatures w14:val="none"/>
    </w:rPr>
  </w:style>
  <w:style w:type="paragraph" w:styleId="FootnoteText">
    <w:name w:val="footnote text"/>
    <w:basedOn w:val="Normal"/>
    <w:link w:val="FootnoteTextChar"/>
    <w:uiPriority w:val="99"/>
    <w:semiHidden/>
    <w:unhideWhenUsed/>
    <w:rsid w:val="002F2BD1"/>
    <w:pPr>
      <w:spacing w:after="0" w:line="240" w:lineRule="auto"/>
      <w:ind w:left="360"/>
    </w:pPr>
    <w:rPr>
      <w:kern w:val="0"/>
      <w:sz w:val="20"/>
      <w:szCs w:val="20"/>
      <w:lang w:val="en-CA" w:eastAsia="en-CA"/>
      <w14:ligatures w14:val="none"/>
    </w:rPr>
  </w:style>
  <w:style w:type="character" w:customStyle="1" w:styleId="FootnoteTextChar">
    <w:name w:val="Footnote Text Char"/>
    <w:basedOn w:val="DefaultParagraphFont"/>
    <w:link w:val="FootnoteText"/>
    <w:uiPriority w:val="99"/>
    <w:semiHidden/>
    <w:rsid w:val="002F2BD1"/>
    <w:rPr>
      <w:rFonts w:ascii="Source Sans Pro Light" w:hAnsi="Source Sans Pro Light"/>
      <w:kern w:val="0"/>
      <w:sz w:val="20"/>
      <w:szCs w:val="20"/>
      <w:lang w:val="en-CA" w:eastAsia="en-CA"/>
      <w14:ligatures w14:val="none"/>
    </w:rPr>
  </w:style>
  <w:style w:type="character" w:styleId="FootnoteReference">
    <w:name w:val="footnote reference"/>
    <w:basedOn w:val="DefaultParagraphFont"/>
    <w:uiPriority w:val="99"/>
    <w:semiHidden/>
    <w:unhideWhenUsed/>
    <w:rsid w:val="00997675"/>
    <w:rPr>
      <w:vertAlign w:val="superscript"/>
    </w:rPr>
  </w:style>
  <w:style w:type="character" w:styleId="Hyperlink">
    <w:name w:val="Hyperlink"/>
    <w:basedOn w:val="DefaultParagraphFont"/>
    <w:uiPriority w:val="99"/>
    <w:unhideWhenUsed/>
    <w:rsid w:val="00441CBE"/>
    <w:rPr>
      <w:color w:val="467886" w:themeColor="hyperlink"/>
      <w:u w:val="single"/>
    </w:rPr>
  </w:style>
  <w:style w:type="paragraph" w:styleId="CommentSubject">
    <w:name w:val="annotation subject"/>
    <w:basedOn w:val="CommentText"/>
    <w:next w:val="CommentText"/>
    <w:link w:val="CommentSubjectChar"/>
    <w:uiPriority w:val="99"/>
    <w:semiHidden/>
    <w:unhideWhenUsed/>
    <w:rsid w:val="00A221C4"/>
    <w:pPr>
      <w:ind w:left="0"/>
    </w:pPr>
    <w:rPr>
      <w:rFonts w:asciiTheme="minorHAnsi" w:hAnsiTheme="minorHAnsi"/>
      <w:b/>
      <w:bCs/>
      <w:kern w:val="2"/>
      <w:lang w:val="en-US" w:eastAsia="en-US"/>
      <w14:ligatures w14:val="standardContextual"/>
    </w:rPr>
  </w:style>
  <w:style w:type="character" w:customStyle="1" w:styleId="CommentSubjectChar">
    <w:name w:val="Comment Subject Char"/>
    <w:basedOn w:val="CommentTextChar"/>
    <w:link w:val="CommentSubject"/>
    <w:uiPriority w:val="99"/>
    <w:semiHidden/>
    <w:rsid w:val="00A221C4"/>
    <w:rPr>
      <w:rFonts w:ascii="Source Sans Pro Light" w:hAnsi="Source Sans Pro Light"/>
      <w:b/>
      <w:bCs/>
      <w:kern w:val="0"/>
      <w:sz w:val="20"/>
      <w:szCs w:val="20"/>
      <w:lang w:val="en-CA" w:eastAsia="en-CA"/>
      <w14:ligatures w14:val="none"/>
    </w:rPr>
  </w:style>
  <w:style w:type="character" w:styleId="UnresolvedMention">
    <w:name w:val="Unresolved Mention"/>
    <w:basedOn w:val="DefaultParagraphFont"/>
    <w:uiPriority w:val="99"/>
    <w:semiHidden/>
    <w:unhideWhenUsed/>
    <w:rsid w:val="00005564"/>
    <w:rPr>
      <w:color w:val="605E5C"/>
      <w:shd w:val="clear" w:color="auto" w:fill="E1DFDD"/>
    </w:rPr>
  </w:style>
  <w:style w:type="paragraph" w:styleId="Header">
    <w:name w:val="header"/>
    <w:basedOn w:val="Normal"/>
    <w:link w:val="HeaderChar"/>
    <w:uiPriority w:val="99"/>
    <w:unhideWhenUsed/>
    <w:rsid w:val="003260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0F5"/>
  </w:style>
  <w:style w:type="paragraph" w:styleId="Footer">
    <w:name w:val="footer"/>
    <w:basedOn w:val="Normal"/>
    <w:link w:val="FooterChar"/>
    <w:uiPriority w:val="99"/>
    <w:unhideWhenUsed/>
    <w:rsid w:val="003260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0F5"/>
  </w:style>
  <w:style w:type="paragraph" w:styleId="Revision">
    <w:name w:val="Revision"/>
    <w:hidden/>
    <w:uiPriority w:val="99"/>
    <w:semiHidden/>
    <w:rsid w:val="000C445E"/>
    <w:pPr>
      <w:spacing w:after="0" w:line="240" w:lineRule="auto"/>
    </w:pPr>
  </w:style>
  <w:style w:type="table" w:styleId="TableGrid">
    <w:name w:val="Table Grid"/>
    <w:basedOn w:val="TableNormal"/>
    <w:uiPriority w:val="39"/>
    <w:rsid w:val="00820ED4"/>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820ED4"/>
    <w:pPr>
      <w:spacing w:after="0" w:line="240" w:lineRule="auto"/>
    </w:pPr>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3">
    <w:name w:val="Grid Table 2 Accent 3"/>
    <w:basedOn w:val="TableNormal"/>
    <w:uiPriority w:val="47"/>
    <w:rsid w:val="00820ED4"/>
    <w:pPr>
      <w:spacing w:after="0" w:line="240" w:lineRule="auto"/>
    </w:pPr>
    <w:rPr>
      <w:sz w:val="22"/>
      <w:szCs w:val="22"/>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1Light">
    <w:name w:val="Grid Table 1 Light"/>
    <w:basedOn w:val="TableNormal"/>
    <w:uiPriority w:val="46"/>
    <w:rsid w:val="00820ED4"/>
    <w:pPr>
      <w:spacing w:after="0" w:line="240" w:lineRule="auto"/>
    </w:pPr>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820ED4"/>
    <w:rPr>
      <w:rFonts w:ascii="Times New Roman" w:hAnsi="Times New Roman" w:cs="Times New Roman"/>
      <w:sz w:val="24"/>
      <w:szCs w:val="24"/>
    </w:rPr>
  </w:style>
  <w:style w:type="paragraph" w:styleId="Caption">
    <w:name w:val="caption"/>
    <w:basedOn w:val="Normal"/>
    <w:next w:val="Normal"/>
    <w:uiPriority w:val="35"/>
    <w:unhideWhenUsed/>
    <w:qFormat/>
    <w:rsid w:val="00820ED4"/>
    <w:pPr>
      <w:spacing w:after="200" w:line="240" w:lineRule="auto"/>
    </w:pPr>
    <w:rPr>
      <w:i/>
      <w:iCs/>
      <w:color w:val="0E2841" w:themeColor="text2"/>
      <w:sz w:val="18"/>
      <w:szCs w:val="18"/>
    </w:rPr>
  </w:style>
  <w:style w:type="character" w:styleId="Mention">
    <w:name w:val="Mention"/>
    <w:basedOn w:val="DefaultParagraphFont"/>
    <w:uiPriority w:val="99"/>
    <w:unhideWhenUsed/>
    <w:rsid w:val="00820ED4"/>
    <w:rPr>
      <w:color w:val="2B579A"/>
      <w:shd w:val="clear" w:color="auto" w:fill="E1DFDD"/>
    </w:rPr>
  </w:style>
  <w:style w:type="character" w:styleId="Strong">
    <w:name w:val="Strong"/>
    <w:basedOn w:val="DefaultParagraphFont"/>
    <w:uiPriority w:val="22"/>
    <w:qFormat/>
    <w:rsid w:val="00820ED4"/>
    <w:rPr>
      <w:b/>
      <w:bCs/>
    </w:rPr>
  </w:style>
  <w:style w:type="character" w:styleId="FollowedHyperlink">
    <w:name w:val="FollowedHyperlink"/>
    <w:basedOn w:val="DefaultParagraphFont"/>
    <w:uiPriority w:val="99"/>
    <w:semiHidden/>
    <w:unhideWhenUsed/>
    <w:rsid w:val="00653BBF"/>
    <w:rPr>
      <w:color w:val="96607D" w:themeColor="followedHyperlink"/>
      <w:u w:val="single"/>
    </w:rPr>
  </w:style>
  <w:style w:type="paragraph" w:customStyle="1" w:styleId="p1">
    <w:name w:val="p1"/>
    <w:basedOn w:val="Normal"/>
    <w:rsid w:val="00653BBF"/>
    <w:pPr>
      <w:spacing w:after="0" w:line="240" w:lineRule="auto"/>
    </w:pPr>
    <w:rPr>
      <w:rFonts w:ascii=".AppleSystemUIFont" w:eastAsia="Times New Roman" w:hAnsi=".AppleSystemUIFont" w:cs="Times New Roman"/>
      <w:kern w:val="0"/>
      <w:sz w:val="20"/>
      <w:szCs w:val="20"/>
      <w14:ligatures w14:val="none"/>
    </w:rPr>
  </w:style>
  <w:style w:type="paragraph" w:customStyle="1" w:styleId="p2">
    <w:name w:val="p2"/>
    <w:basedOn w:val="Normal"/>
    <w:rsid w:val="00653BBF"/>
    <w:pPr>
      <w:spacing w:after="0" w:line="240" w:lineRule="auto"/>
    </w:pPr>
    <w:rPr>
      <w:rFonts w:ascii="Helvetica" w:eastAsia="Times New Roman" w:hAnsi="Helvetica" w:cs="Times New Roman"/>
      <w:kern w:val="0"/>
      <w:sz w:val="18"/>
      <w:szCs w:val="18"/>
      <w14:ligatures w14:val="none"/>
    </w:rPr>
  </w:style>
  <w:style w:type="paragraph" w:styleId="z-TopofForm">
    <w:name w:val="HTML Top of Form"/>
    <w:basedOn w:val="Normal"/>
    <w:next w:val="Normal"/>
    <w:link w:val="z-TopofFormChar"/>
    <w:hidden/>
    <w:uiPriority w:val="99"/>
    <w:semiHidden/>
    <w:unhideWhenUsed/>
    <w:rsid w:val="00310AA6"/>
    <w:pPr>
      <w:pBdr>
        <w:bottom w:val="single" w:sz="6" w:space="1" w:color="auto"/>
      </w:pBdr>
      <w:spacing w:after="0" w:line="240" w:lineRule="auto"/>
      <w:jc w:val="center"/>
    </w:pPr>
    <w:rPr>
      <w:rFonts w:ascii="Arial" w:eastAsia="Times New Roman" w:hAnsi="Arial" w:cs="Arial"/>
      <w:vanish/>
      <w:kern w:val="0"/>
      <w:sz w:val="16"/>
      <w:szCs w:val="16"/>
      <w:lang w:val="en-CA" w:eastAsia="en-CA"/>
      <w14:ligatures w14:val="none"/>
    </w:rPr>
  </w:style>
  <w:style w:type="character" w:customStyle="1" w:styleId="z-TopofFormChar">
    <w:name w:val="z-Top of Form Char"/>
    <w:basedOn w:val="DefaultParagraphFont"/>
    <w:link w:val="z-TopofForm"/>
    <w:uiPriority w:val="99"/>
    <w:semiHidden/>
    <w:rsid w:val="00310AA6"/>
    <w:rPr>
      <w:rFonts w:ascii="Arial" w:eastAsia="Times New Roman" w:hAnsi="Arial" w:cs="Arial"/>
      <w:vanish/>
      <w:kern w:val="0"/>
      <w:sz w:val="16"/>
      <w:szCs w:val="16"/>
      <w:lang w:val="en-CA" w:eastAsia="en-CA"/>
      <w14:ligatures w14:val="none"/>
    </w:rPr>
  </w:style>
  <w:style w:type="paragraph" w:customStyle="1" w:styleId="Default">
    <w:name w:val="Default"/>
    <w:rsid w:val="00297F7A"/>
    <w:pPr>
      <w:autoSpaceDE w:val="0"/>
      <w:autoSpaceDN w:val="0"/>
      <w:adjustRightInd w:val="0"/>
      <w:spacing w:after="0" w:line="240" w:lineRule="auto"/>
    </w:pPr>
    <w:rPr>
      <w:rFonts w:ascii="Source Sans Pro Light" w:hAnsi="Source Sans Pro Light" w:cs="Source Sans Pro Light"/>
      <w:color w:val="000000"/>
      <w:kern w:val="0"/>
    </w:rPr>
  </w:style>
  <w:style w:type="paragraph" w:customStyle="1" w:styleId="Pa4">
    <w:name w:val="Pa4"/>
    <w:basedOn w:val="Default"/>
    <w:next w:val="Default"/>
    <w:uiPriority w:val="99"/>
    <w:rsid w:val="00297F7A"/>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4085">
      <w:bodyDiv w:val="1"/>
      <w:marLeft w:val="0"/>
      <w:marRight w:val="0"/>
      <w:marTop w:val="0"/>
      <w:marBottom w:val="0"/>
      <w:divBdr>
        <w:top w:val="none" w:sz="0" w:space="0" w:color="auto"/>
        <w:left w:val="none" w:sz="0" w:space="0" w:color="auto"/>
        <w:bottom w:val="none" w:sz="0" w:space="0" w:color="auto"/>
        <w:right w:val="none" w:sz="0" w:space="0" w:color="auto"/>
      </w:divBdr>
    </w:div>
    <w:div w:id="9182478">
      <w:bodyDiv w:val="1"/>
      <w:marLeft w:val="0"/>
      <w:marRight w:val="0"/>
      <w:marTop w:val="0"/>
      <w:marBottom w:val="0"/>
      <w:divBdr>
        <w:top w:val="none" w:sz="0" w:space="0" w:color="auto"/>
        <w:left w:val="none" w:sz="0" w:space="0" w:color="auto"/>
        <w:bottom w:val="none" w:sz="0" w:space="0" w:color="auto"/>
        <w:right w:val="none" w:sz="0" w:space="0" w:color="auto"/>
      </w:divBdr>
    </w:div>
    <w:div w:id="36273257">
      <w:bodyDiv w:val="1"/>
      <w:marLeft w:val="0"/>
      <w:marRight w:val="0"/>
      <w:marTop w:val="0"/>
      <w:marBottom w:val="0"/>
      <w:divBdr>
        <w:top w:val="none" w:sz="0" w:space="0" w:color="auto"/>
        <w:left w:val="none" w:sz="0" w:space="0" w:color="auto"/>
        <w:bottom w:val="none" w:sz="0" w:space="0" w:color="auto"/>
        <w:right w:val="none" w:sz="0" w:space="0" w:color="auto"/>
      </w:divBdr>
    </w:div>
    <w:div w:id="43137909">
      <w:bodyDiv w:val="1"/>
      <w:marLeft w:val="0"/>
      <w:marRight w:val="0"/>
      <w:marTop w:val="0"/>
      <w:marBottom w:val="0"/>
      <w:divBdr>
        <w:top w:val="none" w:sz="0" w:space="0" w:color="auto"/>
        <w:left w:val="none" w:sz="0" w:space="0" w:color="auto"/>
        <w:bottom w:val="none" w:sz="0" w:space="0" w:color="auto"/>
        <w:right w:val="none" w:sz="0" w:space="0" w:color="auto"/>
      </w:divBdr>
      <w:divsChild>
        <w:div w:id="1017123652">
          <w:marLeft w:val="0"/>
          <w:marRight w:val="0"/>
          <w:marTop w:val="0"/>
          <w:marBottom w:val="0"/>
          <w:divBdr>
            <w:top w:val="none" w:sz="0" w:space="0" w:color="auto"/>
            <w:left w:val="none" w:sz="0" w:space="0" w:color="auto"/>
            <w:bottom w:val="none" w:sz="0" w:space="0" w:color="auto"/>
            <w:right w:val="none" w:sz="0" w:space="0" w:color="auto"/>
          </w:divBdr>
          <w:divsChild>
            <w:div w:id="235896756">
              <w:marLeft w:val="0"/>
              <w:marRight w:val="0"/>
              <w:marTop w:val="0"/>
              <w:marBottom w:val="4800"/>
              <w:divBdr>
                <w:top w:val="none" w:sz="0" w:space="0" w:color="auto"/>
                <w:left w:val="none" w:sz="0" w:space="0" w:color="auto"/>
                <w:bottom w:val="none" w:sz="0" w:space="0" w:color="auto"/>
                <w:right w:val="none" w:sz="0" w:space="0" w:color="auto"/>
              </w:divBdr>
              <w:divsChild>
                <w:div w:id="678390728">
                  <w:marLeft w:val="0"/>
                  <w:marRight w:val="0"/>
                  <w:marTop w:val="0"/>
                  <w:marBottom w:val="0"/>
                  <w:divBdr>
                    <w:top w:val="none" w:sz="0" w:space="0" w:color="auto"/>
                    <w:left w:val="none" w:sz="0" w:space="0" w:color="auto"/>
                    <w:bottom w:val="none" w:sz="0" w:space="0" w:color="auto"/>
                    <w:right w:val="none" w:sz="0" w:space="0" w:color="auto"/>
                  </w:divBdr>
                  <w:divsChild>
                    <w:div w:id="1066145161">
                      <w:marLeft w:val="0"/>
                      <w:marRight w:val="0"/>
                      <w:marTop w:val="120"/>
                      <w:marBottom w:val="0"/>
                      <w:divBdr>
                        <w:top w:val="none" w:sz="0" w:space="0" w:color="auto"/>
                        <w:left w:val="none" w:sz="0" w:space="0" w:color="auto"/>
                        <w:bottom w:val="none" w:sz="0" w:space="0" w:color="auto"/>
                        <w:right w:val="none" w:sz="0" w:space="0" w:color="auto"/>
                      </w:divBdr>
                      <w:divsChild>
                        <w:div w:id="1381519697">
                          <w:marLeft w:val="0"/>
                          <w:marRight w:val="0"/>
                          <w:marTop w:val="0"/>
                          <w:marBottom w:val="0"/>
                          <w:divBdr>
                            <w:top w:val="none" w:sz="0" w:space="0" w:color="auto"/>
                            <w:left w:val="none" w:sz="0" w:space="0" w:color="auto"/>
                            <w:bottom w:val="none" w:sz="0" w:space="0" w:color="auto"/>
                            <w:right w:val="none" w:sz="0" w:space="0" w:color="auto"/>
                          </w:divBdr>
                          <w:divsChild>
                            <w:div w:id="929966662">
                              <w:marLeft w:val="0"/>
                              <w:marRight w:val="0"/>
                              <w:marTop w:val="0"/>
                              <w:marBottom w:val="0"/>
                              <w:divBdr>
                                <w:top w:val="none" w:sz="0" w:space="0" w:color="auto"/>
                                <w:left w:val="none" w:sz="0" w:space="0" w:color="auto"/>
                                <w:bottom w:val="none" w:sz="0" w:space="0" w:color="auto"/>
                                <w:right w:val="none" w:sz="0" w:space="0" w:color="auto"/>
                              </w:divBdr>
                              <w:divsChild>
                                <w:div w:id="144252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05991">
      <w:bodyDiv w:val="1"/>
      <w:marLeft w:val="0"/>
      <w:marRight w:val="0"/>
      <w:marTop w:val="0"/>
      <w:marBottom w:val="0"/>
      <w:divBdr>
        <w:top w:val="none" w:sz="0" w:space="0" w:color="auto"/>
        <w:left w:val="none" w:sz="0" w:space="0" w:color="auto"/>
        <w:bottom w:val="none" w:sz="0" w:space="0" w:color="auto"/>
        <w:right w:val="none" w:sz="0" w:space="0" w:color="auto"/>
      </w:divBdr>
    </w:div>
    <w:div w:id="48653720">
      <w:bodyDiv w:val="1"/>
      <w:marLeft w:val="0"/>
      <w:marRight w:val="0"/>
      <w:marTop w:val="0"/>
      <w:marBottom w:val="0"/>
      <w:divBdr>
        <w:top w:val="none" w:sz="0" w:space="0" w:color="auto"/>
        <w:left w:val="none" w:sz="0" w:space="0" w:color="auto"/>
        <w:bottom w:val="none" w:sz="0" w:space="0" w:color="auto"/>
        <w:right w:val="none" w:sz="0" w:space="0" w:color="auto"/>
      </w:divBdr>
    </w:div>
    <w:div w:id="53236055">
      <w:bodyDiv w:val="1"/>
      <w:marLeft w:val="0"/>
      <w:marRight w:val="0"/>
      <w:marTop w:val="0"/>
      <w:marBottom w:val="0"/>
      <w:divBdr>
        <w:top w:val="none" w:sz="0" w:space="0" w:color="auto"/>
        <w:left w:val="none" w:sz="0" w:space="0" w:color="auto"/>
        <w:bottom w:val="none" w:sz="0" w:space="0" w:color="auto"/>
        <w:right w:val="none" w:sz="0" w:space="0" w:color="auto"/>
      </w:divBdr>
    </w:div>
    <w:div w:id="77873761">
      <w:bodyDiv w:val="1"/>
      <w:marLeft w:val="0"/>
      <w:marRight w:val="0"/>
      <w:marTop w:val="0"/>
      <w:marBottom w:val="0"/>
      <w:divBdr>
        <w:top w:val="none" w:sz="0" w:space="0" w:color="auto"/>
        <w:left w:val="none" w:sz="0" w:space="0" w:color="auto"/>
        <w:bottom w:val="none" w:sz="0" w:space="0" w:color="auto"/>
        <w:right w:val="none" w:sz="0" w:space="0" w:color="auto"/>
      </w:divBdr>
    </w:div>
    <w:div w:id="101002266">
      <w:bodyDiv w:val="1"/>
      <w:marLeft w:val="0"/>
      <w:marRight w:val="0"/>
      <w:marTop w:val="0"/>
      <w:marBottom w:val="0"/>
      <w:divBdr>
        <w:top w:val="none" w:sz="0" w:space="0" w:color="auto"/>
        <w:left w:val="none" w:sz="0" w:space="0" w:color="auto"/>
        <w:bottom w:val="none" w:sz="0" w:space="0" w:color="auto"/>
        <w:right w:val="none" w:sz="0" w:space="0" w:color="auto"/>
      </w:divBdr>
    </w:div>
    <w:div w:id="110101320">
      <w:bodyDiv w:val="1"/>
      <w:marLeft w:val="0"/>
      <w:marRight w:val="0"/>
      <w:marTop w:val="0"/>
      <w:marBottom w:val="0"/>
      <w:divBdr>
        <w:top w:val="none" w:sz="0" w:space="0" w:color="auto"/>
        <w:left w:val="none" w:sz="0" w:space="0" w:color="auto"/>
        <w:bottom w:val="none" w:sz="0" w:space="0" w:color="auto"/>
        <w:right w:val="none" w:sz="0" w:space="0" w:color="auto"/>
      </w:divBdr>
    </w:div>
    <w:div w:id="124549764">
      <w:bodyDiv w:val="1"/>
      <w:marLeft w:val="0"/>
      <w:marRight w:val="0"/>
      <w:marTop w:val="0"/>
      <w:marBottom w:val="0"/>
      <w:divBdr>
        <w:top w:val="none" w:sz="0" w:space="0" w:color="auto"/>
        <w:left w:val="none" w:sz="0" w:space="0" w:color="auto"/>
        <w:bottom w:val="none" w:sz="0" w:space="0" w:color="auto"/>
        <w:right w:val="none" w:sz="0" w:space="0" w:color="auto"/>
      </w:divBdr>
    </w:div>
    <w:div w:id="130562341">
      <w:bodyDiv w:val="1"/>
      <w:marLeft w:val="0"/>
      <w:marRight w:val="0"/>
      <w:marTop w:val="0"/>
      <w:marBottom w:val="0"/>
      <w:divBdr>
        <w:top w:val="none" w:sz="0" w:space="0" w:color="auto"/>
        <w:left w:val="none" w:sz="0" w:space="0" w:color="auto"/>
        <w:bottom w:val="none" w:sz="0" w:space="0" w:color="auto"/>
        <w:right w:val="none" w:sz="0" w:space="0" w:color="auto"/>
      </w:divBdr>
    </w:div>
    <w:div w:id="148404040">
      <w:bodyDiv w:val="1"/>
      <w:marLeft w:val="0"/>
      <w:marRight w:val="0"/>
      <w:marTop w:val="0"/>
      <w:marBottom w:val="0"/>
      <w:divBdr>
        <w:top w:val="none" w:sz="0" w:space="0" w:color="auto"/>
        <w:left w:val="none" w:sz="0" w:space="0" w:color="auto"/>
        <w:bottom w:val="none" w:sz="0" w:space="0" w:color="auto"/>
        <w:right w:val="none" w:sz="0" w:space="0" w:color="auto"/>
      </w:divBdr>
    </w:div>
    <w:div w:id="222254093">
      <w:bodyDiv w:val="1"/>
      <w:marLeft w:val="0"/>
      <w:marRight w:val="0"/>
      <w:marTop w:val="0"/>
      <w:marBottom w:val="0"/>
      <w:divBdr>
        <w:top w:val="none" w:sz="0" w:space="0" w:color="auto"/>
        <w:left w:val="none" w:sz="0" w:space="0" w:color="auto"/>
        <w:bottom w:val="none" w:sz="0" w:space="0" w:color="auto"/>
        <w:right w:val="none" w:sz="0" w:space="0" w:color="auto"/>
      </w:divBdr>
    </w:div>
    <w:div w:id="225531773">
      <w:bodyDiv w:val="1"/>
      <w:marLeft w:val="0"/>
      <w:marRight w:val="0"/>
      <w:marTop w:val="0"/>
      <w:marBottom w:val="0"/>
      <w:divBdr>
        <w:top w:val="none" w:sz="0" w:space="0" w:color="auto"/>
        <w:left w:val="none" w:sz="0" w:space="0" w:color="auto"/>
        <w:bottom w:val="none" w:sz="0" w:space="0" w:color="auto"/>
        <w:right w:val="none" w:sz="0" w:space="0" w:color="auto"/>
      </w:divBdr>
    </w:div>
    <w:div w:id="233782843">
      <w:bodyDiv w:val="1"/>
      <w:marLeft w:val="0"/>
      <w:marRight w:val="0"/>
      <w:marTop w:val="0"/>
      <w:marBottom w:val="0"/>
      <w:divBdr>
        <w:top w:val="none" w:sz="0" w:space="0" w:color="auto"/>
        <w:left w:val="none" w:sz="0" w:space="0" w:color="auto"/>
        <w:bottom w:val="none" w:sz="0" w:space="0" w:color="auto"/>
        <w:right w:val="none" w:sz="0" w:space="0" w:color="auto"/>
      </w:divBdr>
    </w:div>
    <w:div w:id="243802678">
      <w:bodyDiv w:val="1"/>
      <w:marLeft w:val="0"/>
      <w:marRight w:val="0"/>
      <w:marTop w:val="0"/>
      <w:marBottom w:val="0"/>
      <w:divBdr>
        <w:top w:val="none" w:sz="0" w:space="0" w:color="auto"/>
        <w:left w:val="none" w:sz="0" w:space="0" w:color="auto"/>
        <w:bottom w:val="none" w:sz="0" w:space="0" w:color="auto"/>
        <w:right w:val="none" w:sz="0" w:space="0" w:color="auto"/>
      </w:divBdr>
    </w:div>
    <w:div w:id="248781655">
      <w:bodyDiv w:val="1"/>
      <w:marLeft w:val="0"/>
      <w:marRight w:val="0"/>
      <w:marTop w:val="0"/>
      <w:marBottom w:val="0"/>
      <w:divBdr>
        <w:top w:val="none" w:sz="0" w:space="0" w:color="auto"/>
        <w:left w:val="none" w:sz="0" w:space="0" w:color="auto"/>
        <w:bottom w:val="none" w:sz="0" w:space="0" w:color="auto"/>
        <w:right w:val="none" w:sz="0" w:space="0" w:color="auto"/>
      </w:divBdr>
    </w:div>
    <w:div w:id="270205582">
      <w:bodyDiv w:val="1"/>
      <w:marLeft w:val="0"/>
      <w:marRight w:val="0"/>
      <w:marTop w:val="0"/>
      <w:marBottom w:val="0"/>
      <w:divBdr>
        <w:top w:val="none" w:sz="0" w:space="0" w:color="auto"/>
        <w:left w:val="none" w:sz="0" w:space="0" w:color="auto"/>
        <w:bottom w:val="none" w:sz="0" w:space="0" w:color="auto"/>
        <w:right w:val="none" w:sz="0" w:space="0" w:color="auto"/>
      </w:divBdr>
    </w:div>
    <w:div w:id="291206525">
      <w:bodyDiv w:val="1"/>
      <w:marLeft w:val="0"/>
      <w:marRight w:val="0"/>
      <w:marTop w:val="0"/>
      <w:marBottom w:val="0"/>
      <w:divBdr>
        <w:top w:val="none" w:sz="0" w:space="0" w:color="auto"/>
        <w:left w:val="none" w:sz="0" w:space="0" w:color="auto"/>
        <w:bottom w:val="none" w:sz="0" w:space="0" w:color="auto"/>
        <w:right w:val="none" w:sz="0" w:space="0" w:color="auto"/>
      </w:divBdr>
    </w:div>
    <w:div w:id="312100793">
      <w:bodyDiv w:val="1"/>
      <w:marLeft w:val="0"/>
      <w:marRight w:val="0"/>
      <w:marTop w:val="0"/>
      <w:marBottom w:val="0"/>
      <w:divBdr>
        <w:top w:val="none" w:sz="0" w:space="0" w:color="auto"/>
        <w:left w:val="none" w:sz="0" w:space="0" w:color="auto"/>
        <w:bottom w:val="none" w:sz="0" w:space="0" w:color="auto"/>
        <w:right w:val="none" w:sz="0" w:space="0" w:color="auto"/>
      </w:divBdr>
    </w:div>
    <w:div w:id="316036124">
      <w:bodyDiv w:val="1"/>
      <w:marLeft w:val="0"/>
      <w:marRight w:val="0"/>
      <w:marTop w:val="0"/>
      <w:marBottom w:val="0"/>
      <w:divBdr>
        <w:top w:val="none" w:sz="0" w:space="0" w:color="auto"/>
        <w:left w:val="none" w:sz="0" w:space="0" w:color="auto"/>
        <w:bottom w:val="none" w:sz="0" w:space="0" w:color="auto"/>
        <w:right w:val="none" w:sz="0" w:space="0" w:color="auto"/>
      </w:divBdr>
    </w:div>
    <w:div w:id="319316074">
      <w:bodyDiv w:val="1"/>
      <w:marLeft w:val="0"/>
      <w:marRight w:val="0"/>
      <w:marTop w:val="0"/>
      <w:marBottom w:val="0"/>
      <w:divBdr>
        <w:top w:val="none" w:sz="0" w:space="0" w:color="auto"/>
        <w:left w:val="none" w:sz="0" w:space="0" w:color="auto"/>
        <w:bottom w:val="none" w:sz="0" w:space="0" w:color="auto"/>
        <w:right w:val="none" w:sz="0" w:space="0" w:color="auto"/>
      </w:divBdr>
      <w:divsChild>
        <w:div w:id="194971909">
          <w:marLeft w:val="0"/>
          <w:marRight w:val="0"/>
          <w:marTop w:val="0"/>
          <w:marBottom w:val="0"/>
          <w:divBdr>
            <w:top w:val="none" w:sz="0" w:space="0" w:color="auto"/>
            <w:left w:val="none" w:sz="0" w:space="0" w:color="auto"/>
            <w:bottom w:val="none" w:sz="0" w:space="0" w:color="auto"/>
            <w:right w:val="none" w:sz="0" w:space="0" w:color="auto"/>
          </w:divBdr>
          <w:divsChild>
            <w:div w:id="462892896">
              <w:marLeft w:val="-225"/>
              <w:marRight w:val="-225"/>
              <w:marTop w:val="0"/>
              <w:marBottom w:val="0"/>
              <w:divBdr>
                <w:top w:val="none" w:sz="0" w:space="0" w:color="auto"/>
                <w:left w:val="none" w:sz="0" w:space="0" w:color="auto"/>
                <w:bottom w:val="none" w:sz="0" w:space="0" w:color="auto"/>
                <w:right w:val="none" w:sz="0" w:space="0" w:color="auto"/>
              </w:divBdr>
              <w:divsChild>
                <w:div w:id="1441603607">
                  <w:marLeft w:val="0"/>
                  <w:marRight w:val="0"/>
                  <w:marTop w:val="0"/>
                  <w:marBottom w:val="0"/>
                  <w:divBdr>
                    <w:top w:val="none" w:sz="0" w:space="0" w:color="auto"/>
                    <w:left w:val="none" w:sz="0" w:space="0" w:color="auto"/>
                    <w:bottom w:val="none" w:sz="0" w:space="0" w:color="auto"/>
                    <w:right w:val="none" w:sz="0" w:space="0" w:color="auto"/>
                  </w:divBdr>
                  <w:divsChild>
                    <w:div w:id="11264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13438">
          <w:marLeft w:val="0"/>
          <w:marRight w:val="0"/>
          <w:marTop w:val="0"/>
          <w:marBottom w:val="0"/>
          <w:divBdr>
            <w:top w:val="none" w:sz="0" w:space="0" w:color="auto"/>
            <w:left w:val="none" w:sz="0" w:space="0" w:color="auto"/>
            <w:bottom w:val="none" w:sz="0" w:space="0" w:color="auto"/>
            <w:right w:val="none" w:sz="0" w:space="0" w:color="auto"/>
          </w:divBdr>
          <w:divsChild>
            <w:div w:id="95634116">
              <w:marLeft w:val="-225"/>
              <w:marRight w:val="-225"/>
              <w:marTop w:val="0"/>
              <w:marBottom w:val="0"/>
              <w:divBdr>
                <w:top w:val="none" w:sz="0" w:space="0" w:color="auto"/>
                <w:left w:val="none" w:sz="0" w:space="0" w:color="auto"/>
                <w:bottom w:val="none" w:sz="0" w:space="0" w:color="auto"/>
                <w:right w:val="none" w:sz="0" w:space="0" w:color="auto"/>
              </w:divBdr>
              <w:divsChild>
                <w:div w:id="1380855591">
                  <w:marLeft w:val="0"/>
                  <w:marRight w:val="0"/>
                  <w:marTop w:val="0"/>
                  <w:marBottom w:val="0"/>
                  <w:divBdr>
                    <w:top w:val="none" w:sz="0" w:space="0" w:color="auto"/>
                    <w:left w:val="none" w:sz="0" w:space="0" w:color="auto"/>
                    <w:bottom w:val="none" w:sz="0" w:space="0" w:color="auto"/>
                    <w:right w:val="none" w:sz="0" w:space="0" w:color="auto"/>
                  </w:divBdr>
                  <w:divsChild>
                    <w:div w:id="791830670">
                      <w:marLeft w:val="0"/>
                      <w:marRight w:val="0"/>
                      <w:marTop w:val="0"/>
                      <w:marBottom w:val="0"/>
                      <w:divBdr>
                        <w:top w:val="none" w:sz="0" w:space="0" w:color="auto"/>
                        <w:left w:val="none" w:sz="0" w:space="0" w:color="auto"/>
                        <w:bottom w:val="none" w:sz="0" w:space="0" w:color="auto"/>
                        <w:right w:val="none" w:sz="0" w:space="0" w:color="auto"/>
                      </w:divBdr>
                      <w:divsChild>
                        <w:div w:id="130574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267934">
      <w:bodyDiv w:val="1"/>
      <w:marLeft w:val="0"/>
      <w:marRight w:val="0"/>
      <w:marTop w:val="0"/>
      <w:marBottom w:val="0"/>
      <w:divBdr>
        <w:top w:val="none" w:sz="0" w:space="0" w:color="auto"/>
        <w:left w:val="none" w:sz="0" w:space="0" w:color="auto"/>
        <w:bottom w:val="none" w:sz="0" w:space="0" w:color="auto"/>
        <w:right w:val="none" w:sz="0" w:space="0" w:color="auto"/>
      </w:divBdr>
    </w:div>
    <w:div w:id="346248501">
      <w:bodyDiv w:val="1"/>
      <w:marLeft w:val="0"/>
      <w:marRight w:val="0"/>
      <w:marTop w:val="0"/>
      <w:marBottom w:val="0"/>
      <w:divBdr>
        <w:top w:val="none" w:sz="0" w:space="0" w:color="auto"/>
        <w:left w:val="none" w:sz="0" w:space="0" w:color="auto"/>
        <w:bottom w:val="none" w:sz="0" w:space="0" w:color="auto"/>
        <w:right w:val="none" w:sz="0" w:space="0" w:color="auto"/>
      </w:divBdr>
    </w:div>
    <w:div w:id="347215752">
      <w:bodyDiv w:val="1"/>
      <w:marLeft w:val="0"/>
      <w:marRight w:val="0"/>
      <w:marTop w:val="0"/>
      <w:marBottom w:val="0"/>
      <w:divBdr>
        <w:top w:val="none" w:sz="0" w:space="0" w:color="auto"/>
        <w:left w:val="none" w:sz="0" w:space="0" w:color="auto"/>
        <w:bottom w:val="none" w:sz="0" w:space="0" w:color="auto"/>
        <w:right w:val="none" w:sz="0" w:space="0" w:color="auto"/>
      </w:divBdr>
    </w:div>
    <w:div w:id="351614069">
      <w:bodyDiv w:val="1"/>
      <w:marLeft w:val="0"/>
      <w:marRight w:val="0"/>
      <w:marTop w:val="0"/>
      <w:marBottom w:val="0"/>
      <w:divBdr>
        <w:top w:val="none" w:sz="0" w:space="0" w:color="auto"/>
        <w:left w:val="none" w:sz="0" w:space="0" w:color="auto"/>
        <w:bottom w:val="none" w:sz="0" w:space="0" w:color="auto"/>
        <w:right w:val="none" w:sz="0" w:space="0" w:color="auto"/>
      </w:divBdr>
    </w:div>
    <w:div w:id="365761065">
      <w:bodyDiv w:val="1"/>
      <w:marLeft w:val="0"/>
      <w:marRight w:val="0"/>
      <w:marTop w:val="0"/>
      <w:marBottom w:val="0"/>
      <w:divBdr>
        <w:top w:val="none" w:sz="0" w:space="0" w:color="auto"/>
        <w:left w:val="none" w:sz="0" w:space="0" w:color="auto"/>
        <w:bottom w:val="none" w:sz="0" w:space="0" w:color="auto"/>
        <w:right w:val="none" w:sz="0" w:space="0" w:color="auto"/>
      </w:divBdr>
    </w:div>
    <w:div w:id="376979686">
      <w:bodyDiv w:val="1"/>
      <w:marLeft w:val="0"/>
      <w:marRight w:val="0"/>
      <w:marTop w:val="0"/>
      <w:marBottom w:val="0"/>
      <w:divBdr>
        <w:top w:val="none" w:sz="0" w:space="0" w:color="auto"/>
        <w:left w:val="none" w:sz="0" w:space="0" w:color="auto"/>
        <w:bottom w:val="none" w:sz="0" w:space="0" w:color="auto"/>
        <w:right w:val="none" w:sz="0" w:space="0" w:color="auto"/>
      </w:divBdr>
    </w:div>
    <w:div w:id="391856427">
      <w:bodyDiv w:val="1"/>
      <w:marLeft w:val="0"/>
      <w:marRight w:val="0"/>
      <w:marTop w:val="0"/>
      <w:marBottom w:val="0"/>
      <w:divBdr>
        <w:top w:val="none" w:sz="0" w:space="0" w:color="auto"/>
        <w:left w:val="none" w:sz="0" w:space="0" w:color="auto"/>
        <w:bottom w:val="none" w:sz="0" w:space="0" w:color="auto"/>
        <w:right w:val="none" w:sz="0" w:space="0" w:color="auto"/>
      </w:divBdr>
      <w:divsChild>
        <w:div w:id="434445344">
          <w:marLeft w:val="0"/>
          <w:marRight w:val="0"/>
          <w:marTop w:val="0"/>
          <w:marBottom w:val="0"/>
          <w:divBdr>
            <w:top w:val="none" w:sz="0" w:space="0" w:color="auto"/>
            <w:left w:val="none" w:sz="0" w:space="0" w:color="auto"/>
            <w:bottom w:val="none" w:sz="0" w:space="0" w:color="auto"/>
            <w:right w:val="none" w:sz="0" w:space="0" w:color="auto"/>
          </w:divBdr>
          <w:divsChild>
            <w:div w:id="1757051566">
              <w:marLeft w:val="0"/>
              <w:marRight w:val="0"/>
              <w:marTop w:val="0"/>
              <w:marBottom w:val="4800"/>
              <w:divBdr>
                <w:top w:val="none" w:sz="0" w:space="0" w:color="auto"/>
                <w:left w:val="none" w:sz="0" w:space="0" w:color="auto"/>
                <w:bottom w:val="none" w:sz="0" w:space="0" w:color="auto"/>
                <w:right w:val="none" w:sz="0" w:space="0" w:color="auto"/>
              </w:divBdr>
              <w:divsChild>
                <w:div w:id="1608344549">
                  <w:marLeft w:val="0"/>
                  <w:marRight w:val="0"/>
                  <w:marTop w:val="0"/>
                  <w:marBottom w:val="0"/>
                  <w:divBdr>
                    <w:top w:val="none" w:sz="0" w:space="0" w:color="auto"/>
                    <w:left w:val="none" w:sz="0" w:space="0" w:color="auto"/>
                    <w:bottom w:val="none" w:sz="0" w:space="0" w:color="auto"/>
                    <w:right w:val="none" w:sz="0" w:space="0" w:color="auto"/>
                  </w:divBdr>
                  <w:divsChild>
                    <w:div w:id="1101338935">
                      <w:marLeft w:val="0"/>
                      <w:marRight w:val="0"/>
                      <w:marTop w:val="120"/>
                      <w:marBottom w:val="0"/>
                      <w:divBdr>
                        <w:top w:val="none" w:sz="0" w:space="0" w:color="auto"/>
                        <w:left w:val="none" w:sz="0" w:space="0" w:color="auto"/>
                        <w:bottom w:val="none" w:sz="0" w:space="0" w:color="auto"/>
                        <w:right w:val="none" w:sz="0" w:space="0" w:color="auto"/>
                      </w:divBdr>
                      <w:divsChild>
                        <w:div w:id="1771773519">
                          <w:marLeft w:val="0"/>
                          <w:marRight w:val="0"/>
                          <w:marTop w:val="0"/>
                          <w:marBottom w:val="0"/>
                          <w:divBdr>
                            <w:top w:val="none" w:sz="0" w:space="0" w:color="auto"/>
                            <w:left w:val="none" w:sz="0" w:space="0" w:color="auto"/>
                            <w:bottom w:val="none" w:sz="0" w:space="0" w:color="auto"/>
                            <w:right w:val="none" w:sz="0" w:space="0" w:color="auto"/>
                          </w:divBdr>
                          <w:divsChild>
                            <w:div w:id="1528519162">
                              <w:marLeft w:val="0"/>
                              <w:marRight w:val="0"/>
                              <w:marTop w:val="0"/>
                              <w:marBottom w:val="0"/>
                              <w:divBdr>
                                <w:top w:val="none" w:sz="0" w:space="0" w:color="auto"/>
                                <w:left w:val="none" w:sz="0" w:space="0" w:color="auto"/>
                                <w:bottom w:val="none" w:sz="0" w:space="0" w:color="auto"/>
                                <w:right w:val="none" w:sz="0" w:space="0" w:color="auto"/>
                              </w:divBdr>
                              <w:divsChild>
                                <w:div w:id="4080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945438">
      <w:bodyDiv w:val="1"/>
      <w:marLeft w:val="0"/>
      <w:marRight w:val="0"/>
      <w:marTop w:val="0"/>
      <w:marBottom w:val="0"/>
      <w:divBdr>
        <w:top w:val="none" w:sz="0" w:space="0" w:color="auto"/>
        <w:left w:val="none" w:sz="0" w:space="0" w:color="auto"/>
        <w:bottom w:val="none" w:sz="0" w:space="0" w:color="auto"/>
        <w:right w:val="none" w:sz="0" w:space="0" w:color="auto"/>
      </w:divBdr>
      <w:divsChild>
        <w:div w:id="1875147395">
          <w:marLeft w:val="0"/>
          <w:marRight w:val="0"/>
          <w:marTop w:val="0"/>
          <w:marBottom w:val="0"/>
          <w:divBdr>
            <w:top w:val="none" w:sz="0" w:space="0" w:color="auto"/>
            <w:left w:val="none" w:sz="0" w:space="0" w:color="auto"/>
            <w:bottom w:val="none" w:sz="0" w:space="0" w:color="auto"/>
            <w:right w:val="none" w:sz="0" w:space="0" w:color="auto"/>
          </w:divBdr>
        </w:div>
      </w:divsChild>
    </w:div>
    <w:div w:id="405303716">
      <w:bodyDiv w:val="1"/>
      <w:marLeft w:val="0"/>
      <w:marRight w:val="0"/>
      <w:marTop w:val="0"/>
      <w:marBottom w:val="0"/>
      <w:divBdr>
        <w:top w:val="none" w:sz="0" w:space="0" w:color="auto"/>
        <w:left w:val="none" w:sz="0" w:space="0" w:color="auto"/>
        <w:bottom w:val="none" w:sz="0" w:space="0" w:color="auto"/>
        <w:right w:val="none" w:sz="0" w:space="0" w:color="auto"/>
      </w:divBdr>
      <w:divsChild>
        <w:div w:id="367528437">
          <w:marLeft w:val="0"/>
          <w:marRight w:val="0"/>
          <w:marTop w:val="0"/>
          <w:marBottom w:val="0"/>
          <w:divBdr>
            <w:top w:val="none" w:sz="0" w:space="0" w:color="auto"/>
            <w:left w:val="none" w:sz="0" w:space="0" w:color="auto"/>
            <w:bottom w:val="none" w:sz="0" w:space="0" w:color="auto"/>
            <w:right w:val="none" w:sz="0" w:space="0" w:color="auto"/>
          </w:divBdr>
        </w:div>
      </w:divsChild>
    </w:div>
    <w:div w:id="424885973">
      <w:bodyDiv w:val="1"/>
      <w:marLeft w:val="0"/>
      <w:marRight w:val="0"/>
      <w:marTop w:val="0"/>
      <w:marBottom w:val="0"/>
      <w:divBdr>
        <w:top w:val="none" w:sz="0" w:space="0" w:color="auto"/>
        <w:left w:val="none" w:sz="0" w:space="0" w:color="auto"/>
        <w:bottom w:val="none" w:sz="0" w:space="0" w:color="auto"/>
        <w:right w:val="none" w:sz="0" w:space="0" w:color="auto"/>
      </w:divBdr>
    </w:div>
    <w:div w:id="426393554">
      <w:bodyDiv w:val="1"/>
      <w:marLeft w:val="0"/>
      <w:marRight w:val="0"/>
      <w:marTop w:val="0"/>
      <w:marBottom w:val="0"/>
      <w:divBdr>
        <w:top w:val="none" w:sz="0" w:space="0" w:color="auto"/>
        <w:left w:val="none" w:sz="0" w:space="0" w:color="auto"/>
        <w:bottom w:val="none" w:sz="0" w:space="0" w:color="auto"/>
        <w:right w:val="none" w:sz="0" w:space="0" w:color="auto"/>
      </w:divBdr>
    </w:div>
    <w:div w:id="449932998">
      <w:bodyDiv w:val="1"/>
      <w:marLeft w:val="0"/>
      <w:marRight w:val="0"/>
      <w:marTop w:val="0"/>
      <w:marBottom w:val="0"/>
      <w:divBdr>
        <w:top w:val="none" w:sz="0" w:space="0" w:color="auto"/>
        <w:left w:val="none" w:sz="0" w:space="0" w:color="auto"/>
        <w:bottom w:val="none" w:sz="0" w:space="0" w:color="auto"/>
        <w:right w:val="none" w:sz="0" w:space="0" w:color="auto"/>
      </w:divBdr>
      <w:divsChild>
        <w:div w:id="1143615645">
          <w:marLeft w:val="0"/>
          <w:marRight w:val="0"/>
          <w:marTop w:val="0"/>
          <w:marBottom w:val="0"/>
          <w:divBdr>
            <w:top w:val="none" w:sz="0" w:space="0" w:color="auto"/>
            <w:left w:val="none" w:sz="0" w:space="0" w:color="auto"/>
            <w:bottom w:val="none" w:sz="0" w:space="0" w:color="auto"/>
            <w:right w:val="none" w:sz="0" w:space="0" w:color="auto"/>
          </w:divBdr>
        </w:div>
      </w:divsChild>
    </w:div>
    <w:div w:id="463425989">
      <w:bodyDiv w:val="1"/>
      <w:marLeft w:val="0"/>
      <w:marRight w:val="0"/>
      <w:marTop w:val="0"/>
      <w:marBottom w:val="0"/>
      <w:divBdr>
        <w:top w:val="none" w:sz="0" w:space="0" w:color="auto"/>
        <w:left w:val="none" w:sz="0" w:space="0" w:color="auto"/>
        <w:bottom w:val="none" w:sz="0" w:space="0" w:color="auto"/>
        <w:right w:val="none" w:sz="0" w:space="0" w:color="auto"/>
      </w:divBdr>
    </w:div>
    <w:div w:id="466624055">
      <w:bodyDiv w:val="1"/>
      <w:marLeft w:val="0"/>
      <w:marRight w:val="0"/>
      <w:marTop w:val="0"/>
      <w:marBottom w:val="0"/>
      <w:divBdr>
        <w:top w:val="none" w:sz="0" w:space="0" w:color="auto"/>
        <w:left w:val="none" w:sz="0" w:space="0" w:color="auto"/>
        <w:bottom w:val="none" w:sz="0" w:space="0" w:color="auto"/>
        <w:right w:val="none" w:sz="0" w:space="0" w:color="auto"/>
      </w:divBdr>
    </w:div>
    <w:div w:id="468280092">
      <w:bodyDiv w:val="1"/>
      <w:marLeft w:val="0"/>
      <w:marRight w:val="0"/>
      <w:marTop w:val="0"/>
      <w:marBottom w:val="0"/>
      <w:divBdr>
        <w:top w:val="none" w:sz="0" w:space="0" w:color="auto"/>
        <w:left w:val="none" w:sz="0" w:space="0" w:color="auto"/>
        <w:bottom w:val="none" w:sz="0" w:space="0" w:color="auto"/>
        <w:right w:val="none" w:sz="0" w:space="0" w:color="auto"/>
      </w:divBdr>
    </w:div>
    <w:div w:id="507447780">
      <w:bodyDiv w:val="1"/>
      <w:marLeft w:val="0"/>
      <w:marRight w:val="0"/>
      <w:marTop w:val="0"/>
      <w:marBottom w:val="0"/>
      <w:divBdr>
        <w:top w:val="none" w:sz="0" w:space="0" w:color="auto"/>
        <w:left w:val="none" w:sz="0" w:space="0" w:color="auto"/>
        <w:bottom w:val="none" w:sz="0" w:space="0" w:color="auto"/>
        <w:right w:val="none" w:sz="0" w:space="0" w:color="auto"/>
      </w:divBdr>
    </w:div>
    <w:div w:id="511991186">
      <w:bodyDiv w:val="1"/>
      <w:marLeft w:val="0"/>
      <w:marRight w:val="0"/>
      <w:marTop w:val="0"/>
      <w:marBottom w:val="0"/>
      <w:divBdr>
        <w:top w:val="none" w:sz="0" w:space="0" w:color="auto"/>
        <w:left w:val="none" w:sz="0" w:space="0" w:color="auto"/>
        <w:bottom w:val="none" w:sz="0" w:space="0" w:color="auto"/>
        <w:right w:val="none" w:sz="0" w:space="0" w:color="auto"/>
      </w:divBdr>
    </w:div>
    <w:div w:id="512915036">
      <w:bodyDiv w:val="1"/>
      <w:marLeft w:val="0"/>
      <w:marRight w:val="0"/>
      <w:marTop w:val="0"/>
      <w:marBottom w:val="0"/>
      <w:divBdr>
        <w:top w:val="none" w:sz="0" w:space="0" w:color="auto"/>
        <w:left w:val="none" w:sz="0" w:space="0" w:color="auto"/>
        <w:bottom w:val="none" w:sz="0" w:space="0" w:color="auto"/>
        <w:right w:val="none" w:sz="0" w:space="0" w:color="auto"/>
      </w:divBdr>
    </w:div>
    <w:div w:id="527068535">
      <w:bodyDiv w:val="1"/>
      <w:marLeft w:val="0"/>
      <w:marRight w:val="0"/>
      <w:marTop w:val="0"/>
      <w:marBottom w:val="0"/>
      <w:divBdr>
        <w:top w:val="none" w:sz="0" w:space="0" w:color="auto"/>
        <w:left w:val="none" w:sz="0" w:space="0" w:color="auto"/>
        <w:bottom w:val="none" w:sz="0" w:space="0" w:color="auto"/>
        <w:right w:val="none" w:sz="0" w:space="0" w:color="auto"/>
      </w:divBdr>
      <w:divsChild>
        <w:div w:id="245069309">
          <w:marLeft w:val="0"/>
          <w:marRight w:val="0"/>
          <w:marTop w:val="0"/>
          <w:marBottom w:val="0"/>
          <w:divBdr>
            <w:top w:val="none" w:sz="0" w:space="0" w:color="auto"/>
            <w:left w:val="none" w:sz="0" w:space="0" w:color="auto"/>
            <w:bottom w:val="none" w:sz="0" w:space="0" w:color="auto"/>
            <w:right w:val="none" w:sz="0" w:space="0" w:color="auto"/>
          </w:divBdr>
          <w:divsChild>
            <w:div w:id="1509178896">
              <w:marLeft w:val="0"/>
              <w:marRight w:val="0"/>
              <w:marTop w:val="0"/>
              <w:marBottom w:val="4800"/>
              <w:divBdr>
                <w:top w:val="none" w:sz="0" w:space="0" w:color="auto"/>
                <w:left w:val="none" w:sz="0" w:space="0" w:color="auto"/>
                <w:bottom w:val="none" w:sz="0" w:space="0" w:color="auto"/>
                <w:right w:val="none" w:sz="0" w:space="0" w:color="auto"/>
              </w:divBdr>
              <w:divsChild>
                <w:div w:id="2091466512">
                  <w:marLeft w:val="0"/>
                  <w:marRight w:val="0"/>
                  <w:marTop w:val="0"/>
                  <w:marBottom w:val="0"/>
                  <w:divBdr>
                    <w:top w:val="none" w:sz="0" w:space="0" w:color="auto"/>
                    <w:left w:val="none" w:sz="0" w:space="0" w:color="auto"/>
                    <w:bottom w:val="none" w:sz="0" w:space="0" w:color="auto"/>
                    <w:right w:val="none" w:sz="0" w:space="0" w:color="auto"/>
                  </w:divBdr>
                  <w:divsChild>
                    <w:div w:id="2044596488">
                      <w:marLeft w:val="0"/>
                      <w:marRight w:val="0"/>
                      <w:marTop w:val="120"/>
                      <w:marBottom w:val="0"/>
                      <w:divBdr>
                        <w:top w:val="none" w:sz="0" w:space="0" w:color="auto"/>
                        <w:left w:val="none" w:sz="0" w:space="0" w:color="auto"/>
                        <w:bottom w:val="none" w:sz="0" w:space="0" w:color="auto"/>
                        <w:right w:val="none" w:sz="0" w:space="0" w:color="auto"/>
                      </w:divBdr>
                      <w:divsChild>
                        <w:div w:id="394935126">
                          <w:marLeft w:val="0"/>
                          <w:marRight w:val="0"/>
                          <w:marTop w:val="0"/>
                          <w:marBottom w:val="0"/>
                          <w:divBdr>
                            <w:top w:val="none" w:sz="0" w:space="0" w:color="auto"/>
                            <w:left w:val="none" w:sz="0" w:space="0" w:color="auto"/>
                            <w:bottom w:val="none" w:sz="0" w:space="0" w:color="auto"/>
                            <w:right w:val="none" w:sz="0" w:space="0" w:color="auto"/>
                          </w:divBdr>
                          <w:divsChild>
                            <w:div w:id="1121415383">
                              <w:marLeft w:val="0"/>
                              <w:marRight w:val="0"/>
                              <w:marTop w:val="0"/>
                              <w:marBottom w:val="0"/>
                              <w:divBdr>
                                <w:top w:val="none" w:sz="0" w:space="0" w:color="auto"/>
                                <w:left w:val="none" w:sz="0" w:space="0" w:color="auto"/>
                                <w:bottom w:val="none" w:sz="0" w:space="0" w:color="auto"/>
                                <w:right w:val="none" w:sz="0" w:space="0" w:color="auto"/>
                              </w:divBdr>
                              <w:divsChild>
                                <w:div w:id="19015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355694">
          <w:marLeft w:val="-4200"/>
          <w:marRight w:val="0"/>
          <w:marTop w:val="0"/>
          <w:marBottom w:val="0"/>
          <w:divBdr>
            <w:top w:val="none" w:sz="0" w:space="0" w:color="auto"/>
            <w:left w:val="none" w:sz="0" w:space="0" w:color="auto"/>
            <w:bottom w:val="none" w:sz="0" w:space="0" w:color="auto"/>
            <w:right w:val="none" w:sz="0" w:space="0" w:color="auto"/>
          </w:divBdr>
          <w:divsChild>
            <w:div w:id="825241715">
              <w:marLeft w:val="4200"/>
              <w:marRight w:val="0"/>
              <w:marTop w:val="0"/>
              <w:marBottom w:val="0"/>
              <w:divBdr>
                <w:top w:val="none" w:sz="0" w:space="0" w:color="auto"/>
                <w:left w:val="none" w:sz="0" w:space="0" w:color="auto"/>
                <w:bottom w:val="none" w:sz="0" w:space="0" w:color="auto"/>
                <w:right w:val="none" w:sz="0" w:space="0" w:color="auto"/>
              </w:divBdr>
              <w:divsChild>
                <w:div w:id="57967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847707">
      <w:bodyDiv w:val="1"/>
      <w:marLeft w:val="0"/>
      <w:marRight w:val="0"/>
      <w:marTop w:val="0"/>
      <w:marBottom w:val="0"/>
      <w:divBdr>
        <w:top w:val="none" w:sz="0" w:space="0" w:color="auto"/>
        <w:left w:val="none" w:sz="0" w:space="0" w:color="auto"/>
        <w:bottom w:val="none" w:sz="0" w:space="0" w:color="auto"/>
        <w:right w:val="none" w:sz="0" w:space="0" w:color="auto"/>
      </w:divBdr>
    </w:div>
    <w:div w:id="578910150">
      <w:bodyDiv w:val="1"/>
      <w:marLeft w:val="0"/>
      <w:marRight w:val="0"/>
      <w:marTop w:val="0"/>
      <w:marBottom w:val="0"/>
      <w:divBdr>
        <w:top w:val="none" w:sz="0" w:space="0" w:color="auto"/>
        <w:left w:val="none" w:sz="0" w:space="0" w:color="auto"/>
        <w:bottom w:val="none" w:sz="0" w:space="0" w:color="auto"/>
        <w:right w:val="none" w:sz="0" w:space="0" w:color="auto"/>
      </w:divBdr>
      <w:divsChild>
        <w:div w:id="497579207">
          <w:marLeft w:val="0"/>
          <w:marRight w:val="0"/>
          <w:marTop w:val="0"/>
          <w:marBottom w:val="0"/>
          <w:divBdr>
            <w:top w:val="none" w:sz="0" w:space="0" w:color="auto"/>
            <w:left w:val="none" w:sz="0" w:space="0" w:color="auto"/>
            <w:bottom w:val="none" w:sz="0" w:space="0" w:color="auto"/>
            <w:right w:val="none" w:sz="0" w:space="0" w:color="auto"/>
          </w:divBdr>
        </w:div>
      </w:divsChild>
    </w:div>
    <w:div w:id="585963531">
      <w:bodyDiv w:val="1"/>
      <w:marLeft w:val="0"/>
      <w:marRight w:val="0"/>
      <w:marTop w:val="0"/>
      <w:marBottom w:val="0"/>
      <w:divBdr>
        <w:top w:val="none" w:sz="0" w:space="0" w:color="auto"/>
        <w:left w:val="none" w:sz="0" w:space="0" w:color="auto"/>
        <w:bottom w:val="none" w:sz="0" w:space="0" w:color="auto"/>
        <w:right w:val="none" w:sz="0" w:space="0" w:color="auto"/>
      </w:divBdr>
      <w:divsChild>
        <w:div w:id="295991160">
          <w:marLeft w:val="0"/>
          <w:marRight w:val="0"/>
          <w:marTop w:val="0"/>
          <w:marBottom w:val="0"/>
          <w:divBdr>
            <w:top w:val="none" w:sz="0" w:space="0" w:color="auto"/>
            <w:left w:val="none" w:sz="0" w:space="0" w:color="auto"/>
            <w:bottom w:val="none" w:sz="0" w:space="0" w:color="auto"/>
            <w:right w:val="none" w:sz="0" w:space="0" w:color="auto"/>
          </w:divBdr>
        </w:div>
        <w:div w:id="391317522">
          <w:marLeft w:val="0"/>
          <w:marRight w:val="0"/>
          <w:marTop w:val="0"/>
          <w:marBottom w:val="0"/>
          <w:divBdr>
            <w:top w:val="none" w:sz="0" w:space="0" w:color="auto"/>
            <w:left w:val="none" w:sz="0" w:space="0" w:color="auto"/>
            <w:bottom w:val="none" w:sz="0" w:space="0" w:color="auto"/>
            <w:right w:val="none" w:sz="0" w:space="0" w:color="auto"/>
          </w:divBdr>
        </w:div>
        <w:div w:id="1252280563">
          <w:marLeft w:val="0"/>
          <w:marRight w:val="0"/>
          <w:marTop w:val="0"/>
          <w:marBottom w:val="0"/>
          <w:divBdr>
            <w:top w:val="none" w:sz="0" w:space="0" w:color="auto"/>
            <w:left w:val="none" w:sz="0" w:space="0" w:color="auto"/>
            <w:bottom w:val="none" w:sz="0" w:space="0" w:color="auto"/>
            <w:right w:val="none" w:sz="0" w:space="0" w:color="auto"/>
          </w:divBdr>
        </w:div>
        <w:div w:id="1648124249">
          <w:marLeft w:val="0"/>
          <w:marRight w:val="0"/>
          <w:marTop w:val="0"/>
          <w:marBottom w:val="0"/>
          <w:divBdr>
            <w:top w:val="none" w:sz="0" w:space="0" w:color="auto"/>
            <w:left w:val="none" w:sz="0" w:space="0" w:color="auto"/>
            <w:bottom w:val="none" w:sz="0" w:space="0" w:color="auto"/>
            <w:right w:val="none" w:sz="0" w:space="0" w:color="auto"/>
          </w:divBdr>
        </w:div>
        <w:div w:id="1817136923">
          <w:marLeft w:val="0"/>
          <w:marRight w:val="0"/>
          <w:marTop w:val="0"/>
          <w:marBottom w:val="0"/>
          <w:divBdr>
            <w:top w:val="none" w:sz="0" w:space="0" w:color="auto"/>
            <w:left w:val="none" w:sz="0" w:space="0" w:color="auto"/>
            <w:bottom w:val="none" w:sz="0" w:space="0" w:color="auto"/>
            <w:right w:val="none" w:sz="0" w:space="0" w:color="auto"/>
          </w:divBdr>
        </w:div>
      </w:divsChild>
    </w:div>
    <w:div w:id="601450847">
      <w:bodyDiv w:val="1"/>
      <w:marLeft w:val="0"/>
      <w:marRight w:val="0"/>
      <w:marTop w:val="0"/>
      <w:marBottom w:val="0"/>
      <w:divBdr>
        <w:top w:val="none" w:sz="0" w:space="0" w:color="auto"/>
        <w:left w:val="none" w:sz="0" w:space="0" w:color="auto"/>
        <w:bottom w:val="none" w:sz="0" w:space="0" w:color="auto"/>
        <w:right w:val="none" w:sz="0" w:space="0" w:color="auto"/>
      </w:divBdr>
    </w:div>
    <w:div w:id="618952633">
      <w:bodyDiv w:val="1"/>
      <w:marLeft w:val="0"/>
      <w:marRight w:val="0"/>
      <w:marTop w:val="0"/>
      <w:marBottom w:val="0"/>
      <w:divBdr>
        <w:top w:val="none" w:sz="0" w:space="0" w:color="auto"/>
        <w:left w:val="none" w:sz="0" w:space="0" w:color="auto"/>
        <w:bottom w:val="none" w:sz="0" w:space="0" w:color="auto"/>
        <w:right w:val="none" w:sz="0" w:space="0" w:color="auto"/>
      </w:divBdr>
    </w:div>
    <w:div w:id="655841714">
      <w:bodyDiv w:val="1"/>
      <w:marLeft w:val="0"/>
      <w:marRight w:val="0"/>
      <w:marTop w:val="0"/>
      <w:marBottom w:val="0"/>
      <w:divBdr>
        <w:top w:val="none" w:sz="0" w:space="0" w:color="auto"/>
        <w:left w:val="none" w:sz="0" w:space="0" w:color="auto"/>
        <w:bottom w:val="none" w:sz="0" w:space="0" w:color="auto"/>
        <w:right w:val="none" w:sz="0" w:space="0" w:color="auto"/>
      </w:divBdr>
    </w:div>
    <w:div w:id="657684513">
      <w:bodyDiv w:val="1"/>
      <w:marLeft w:val="0"/>
      <w:marRight w:val="0"/>
      <w:marTop w:val="0"/>
      <w:marBottom w:val="0"/>
      <w:divBdr>
        <w:top w:val="none" w:sz="0" w:space="0" w:color="auto"/>
        <w:left w:val="none" w:sz="0" w:space="0" w:color="auto"/>
        <w:bottom w:val="none" w:sz="0" w:space="0" w:color="auto"/>
        <w:right w:val="none" w:sz="0" w:space="0" w:color="auto"/>
      </w:divBdr>
    </w:div>
    <w:div w:id="667944079">
      <w:bodyDiv w:val="1"/>
      <w:marLeft w:val="0"/>
      <w:marRight w:val="0"/>
      <w:marTop w:val="0"/>
      <w:marBottom w:val="0"/>
      <w:divBdr>
        <w:top w:val="none" w:sz="0" w:space="0" w:color="auto"/>
        <w:left w:val="none" w:sz="0" w:space="0" w:color="auto"/>
        <w:bottom w:val="none" w:sz="0" w:space="0" w:color="auto"/>
        <w:right w:val="none" w:sz="0" w:space="0" w:color="auto"/>
      </w:divBdr>
    </w:div>
    <w:div w:id="680544405">
      <w:bodyDiv w:val="1"/>
      <w:marLeft w:val="0"/>
      <w:marRight w:val="0"/>
      <w:marTop w:val="0"/>
      <w:marBottom w:val="0"/>
      <w:divBdr>
        <w:top w:val="none" w:sz="0" w:space="0" w:color="auto"/>
        <w:left w:val="none" w:sz="0" w:space="0" w:color="auto"/>
        <w:bottom w:val="none" w:sz="0" w:space="0" w:color="auto"/>
        <w:right w:val="none" w:sz="0" w:space="0" w:color="auto"/>
      </w:divBdr>
    </w:div>
    <w:div w:id="707267064">
      <w:bodyDiv w:val="1"/>
      <w:marLeft w:val="0"/>
      <w:marRight w:val="0"/>
      <w:marTop w:val="0"/>
      <w:marBottom w:val="0"/>
      <w:divBdr>
        <w:top w:val="none" w:sz="0" w:space="0" w:color="auto"/>
        <w:left w:val="none" w:sz="0" w:space="0" w:color="auto"/>
        <w:bottom w:val="none" w:sz="0" w:space="0" w:color="auto"/>
        <w:right w:val="none" w:sz="0" w:space="0" w:color="auto"/>
      </w:divBdr>
      <w:divsChild>
        <w:div w:id="20138733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0371566">
      <w:bodyDiv w:val="1"/>
      <w:marLeft w:val="0"/>
      <w:marRight w:val="0"/>
      <w:marTop w:val="0"/>
      <w:marBottom w:val="0"/>
      <w:divBdr>
        <w:top w:val="none" w:sz="0" w:space="0" w:color="auto"/>
        <w:left w:val="none" w:sz="0" w:space="0" w:color="auto"/>
        <w:bottom w:val="none" w:sz="0" w:space="0" w:color="auto"/>
        <w:right w:val="none" w:sz="0" w:space="0" w:color="auto"/>
      </w:divBdr>
    </w:div>
    <w:div w:id="747194102">
      <w:bodyDiv w:val="1"/>
      <w:marLeft w:val="0"/>
      <w:marRight w:val="0"/>
      <w:marTop w:val="0"/>
      <w:marBottom w:val="0"/>
      <w:divBdr>
        <w:top w:val="none" w:sz="0" w:space="0" w:color="auto"/>
        <w:left w:val="none" w:sz="0" w:space="0" w:color="auto"/>
        <w:bottom w:val="none" w:sz="0" w:space="0" w:color="auto"/>
        <w:right w:val="none" w:sz="0" w:space="0" w:color="auto"/>
      </w:divBdr>
      <w:divsChild>
        <w:div w:id="1391996962">
          <w:marLeft w:val="-4200"/>
          <w:marRight w:val="0"/>
          <w:marTop w:val="0"/>
          <w:marBottom w:val="0"/>
          <w:divBdr>
            <w:top w:val="none" w:sz="0" w:space="0" w:color="auto"/>
            <w:left w:val="none" w:sz="0" w:space="0" w:color="auto"/>
            <w:bottom w:val="none" w:sz="0" w:space="0" w:color="auto"/>
            <w:right w:val="none" w:sz="0" w:space="0" w:color="auto"/>
          </w:divBdr>
          <w:divsChild>
            <w:div w:id="46147475">
              <w:marLeft w:val="4200"/>
              <w:marRight w:val="0"/>
              <w:marTop w:val="0"/>
              <w:marBottom w:val="0"/>
              <w:divBdr>
                <w:top w:val="none" w:sz="0" w:space="0" w:color="auto"/>
                <w:left w:val="none" w:sz="0" w:space="0" w:color="auto"/>
                <w:bottom w:val="none" w:sz="0" w:space="0" w:color="auto"/>
                <w:right w:val="none" w:sz="0" w:space="0" w:color="auto"/>
              </w:divBdr>
              <w:divsChild>
                <w:div w:id="126341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60279">
          <w:marLeft w:val="0"/>
          <w:marRight w:val="0"/>
          <w:marTop w:val="0"/>
          <w:marBottom w:val="0"/>
          <w:divBdr>
            <w:top w:val="none" w:sz="0" w:space="0" w:color="auto"/>
            <w:left w:val="none" w:sz="0" w:space="0" w:color="auto"/>
            <w:bottom w:val="none" w:sz="0" w:space="0" w:color="auto"/>
            <w:right w:val="none" w:sz="0" w:space="0" w:color="auto"/>
          </w:divBdr>
          <w:divsChild>
            <w:div w:id="112290729">
              <w:marLeft w:val="0"/>
              <w:marRight w:val="0"/>
              <w:marTop w:val="0"/>
              <w:marBottom w:val="4800"/>
              <w:divBdr>
                <w:top w:val="none" w:sz="0" w:space="0" w:color="auto"/>
                <w:left w:val="none" w:sz="0" w:space="0" w:color="auto"/>
                <w:bottom w:val="none" w:sz="0" w:space="0" w:color="auto"/>
                <w:right w:val="none" w:sz="0" w:space="0" w:color="auto"/>
              </w:divBdr>
              <w:divsChild>
                <w:div w:id="172307109">
                  <w:marLeft w:val="0"/>
                  <w:marRight w:val="0"/>
                  <w:marTop w:val="0"/>
                  <w:marBottom w:val="0"/>
                  <w:divBdr>
                    <w:top w:val="none" w:sz="0" w:space="0" w:color="auto"/>
                    <w:left w:val="none" w:sz="0" w:space="0" w:color="auto"/>
                    <w:bottom w:val="none" w:sz="0" w:space="0" w:color="auto"/>
                    <w:right w:val="none" w:sz="0" w:space="0" w:color="auto"/>
                  </w:divBdr>
                  <w:divsChild>
                    <w:div w:id="230310603">
                      <w:marLeft w:val="0"/>
                      <w:marRight w:val="0"/>
                      <w:marTop w:val="120"/>
                      <w:marBottom w:val="0"/>
                      <w:divBdr>
                        <w:top w:val="none" w:sz="0" w:space="0" w:color="auto"/>
                        <w:left w:val="none" w:sz="0" w:space="0" w:color="auto"/>
                        <w:bottom w:val="none" w:sz="0" w:space="0" w:color="auto"/>
                        <w:right w:val="none" w:sz="0" w:space="0" w:color="auto"/>
                      </w:divBdr>
                      <w:divsChild>
                        <w:div w:id="1013386064">
                          <w:marLeft w:val="0"/>
                          <w:marRight w:val="0"/>
                          <w:marTop w:val="0"/>
                          <w:marBottom w:val="0"/>
                          <w:divBdr>
                            <w:top w:val="none" w:sz="0" w:space="0" w:color="auto"/>
                            <w:left w:val="none" w:sz="0" w:space="0" w:color="auto"/>
                            <w:bottom w:val="none" w:sz="0" w:space="0" w:color="auto"/>
                            <w:right w:val="none" w:sz="0" w:space="0" w:color="auto"/>
                          </w:divBdr>
                          <w:divsChild>
                            <w:div w:id="1450516684">
                              <w:marLeft w:val="0"/>
                              <w:marRight w:val="0"/>
                              <w:marTop w:val="0"/>
                              <w:marBottom w:val="0"/>
                              <w:divBdr>
                                <w:top w:val="none" w:sz="0" w:space="0" w:color="auto"/>
                                <w:left w:val="none" w:sz="0" w:space="0" w:color="auto"/>
                                <w:bottom w:val="none" w:sz="0" w:space="0" w:color="auto"/>
                                <w:right w:val="none" w:sz="0" w:space="0" w:color="auto"/>
                              </w:divBdr>
                              <w:divsChild>
                                <w:div w:id="2144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585349">
      <w:bodyDiv w:val="1"/>
      <w:marLeft w:val="0"/>
      <w:marRight w:val="0"/>
      <w:marTop w:val="0"/>
      <w:marBottom w:val="0"/>
      <w:divBdr>
        <w:top w:val="none" w:sz="0" w:space="0" w:color="auto"/>
        <w:left w:val="none" w:sz="0" w:space="0" w:color="auto"/>
        <w:bottom w:val="none" w:sz="0" w:space="0" w:color="auto"/>
        <w:right w:val="none" w:sz="0" w:space="0" w:color="auto"/>
      </w:divBdr>
      <w:divsChild>
        <w:div w:id="83035575">
          <w:marLeft w:val="0"/>
          <w:marRight w:val="0"/>
          <w:marTop w:val="0"/>
          <w:marBottom w:val="0"/>
          <w:divBdr>
            <w:top w:val="none" w:sz="0" w:space="0" w:color="auto"/>
            <w:left w:val="none" w:sz="0" w:space="0" w:color="auto"/>
            <w:bottom w:val="none" w:sz="0" w:space="0" w:color="auto"/>
            <w:right w:val="none" w:sz="0" w:space="0" w:color="auto"/>
          </w:divBdr>
          <w:divsChild>
            <w:div w:id="1015500509">
              <w:marLeft w:val="0"/>
              <w:marRight w:val="0"/>
              <w:marTop w:val="0"/>
              <w:marBottom w:val="4800"/>
              <w:divBdr>
                <w:top w:val="none" w:sz="0" w:space="0" w:color="auto"/>
                <w:left w:val="none" w:sz="0" w:space="0" w:color="auto"/>
                <w:bottom w:val="none" w:sz="0" w:space="0" w:color="auto"/>
                <w:right w:val="none" w:sz="0" w:space="0" w:color="auto"/>
              </w:divBdr>
              <w:divsChild>
                <w:div w:id="463623803">
                  <w:marLeft w:val="0"/>
                  <w:marRight w:val="0"/>
                  <w:marTop w:val="0"/>
                  <w:marBottom w:val="0"/>
                  <w:divBdr>
                    <w:top w:val="none" w:sz="0" w:space="0" w:color="auto"/>
                    <w:left w:val="none" w:sz="0" w:space="0" w:color="auto"/>
                    <w:bottom w:val="none" w:sz="0" w:space="0" w:color="auto"/>
                    <w:right w:val="none" w:sz="0" w:space="0" w:color="auto"/>
                  </w:divBdr>
                  <w:divsChild>
                    <w:div w:id="1611277228">
                      <w:marLeft w:val="0"/>
                      <w:marRight w:val="0"/>
                      <w:marTop w:val="120"/>
                      <w:marBottom w:val="0"/>
                      <w:divBdr>
                        <w:top w:val="none" w:sz="0" w:space="0" w:color="auto"/>
                        <w:left w:val="none" w:sz="0" w:space="0" w:color="auto"/>
                        <w:bottom w:val="none" w:sz="0" w:space="0" w:color="auto"/>
                        <w:right w:val="none" w:sz="0" w:space="0" w:color="auto"/>
                      </w:divBdr>
                      <w:divsChild>
                        <w:div w:id="835462176">
                          <w:marLeft w:val="0"/>
                          <w:marRight w:val="0"/>
                          <w:marTop w:val="0"/>
                          <w:marBottom w:val="0"/>
                          <w:divBdr>
                            <w:top w:val="none" w:sz="0" w:space="0" w:color="auto"/>
                            <w:left w:val="none" w:sz="0" w:space="0" w:color="auto"/>
                            <w:bottom w:val="none" w:sz="0" w:space="0" w:color="auto"/>
                            <w:right w:val="none" w:sz="0" w:space="0" w:color="auto"/>
                          </w:divBdr>
                          <w:divsChild>
                            <w:div w:id="2017924756">
                              <w:marLeft w:val="0"/>
                              <w:marRight w:val="0"/>
                              <w:marTop w:val="0"/>
                              <w:marBottom w:val="0"/>
                              <w:divBdr>
                                <w:top w:val="none" w:sz="0" w:space="0" w:color="auto"/>
                                <w:left w:val="none" w:sz="0" w:space="0" w:color="auto"/>
                                <w:bottom w:val="none" w:sz="0" w:space="0" w:color="auto"/>
                                <w:right w:val="none" w:sz="0" w:space="0" w:color="auto"/>
                              </w:divBdr>
                              <w:divsChild>
                                <w:div w:id="189392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061727">
      <w:bodyDiv w:val="1"/>
      <w:marLeft w:val="0"/>
      <w:marRight w:val="0"/>
      <w:marTop w:val="0"/>
      <w:marBottom w:val="0"/>
      <w:divBdr>
        <w:top w:val="none" w:sz="0" w:space="0" w:color="auto"/>
        <w:left w:val="none" w:sz="0" w:space="0" w:color="auto"/>
        <w:bottom w:val="none" w:sz="0" w:space="0" w:color="auto"/>
        <w:right w:val="none" w:sz="0" w:space="0" w:color="auto"/>
      </w:divBdr>
    </w:div>
    <w:div w:id="797920005">
      <w:bodyDiv w:val="1"/>
      <w:marLeft w:val="0"/>
      <w:marRight w:val="0"/>
      <w:marTop w:val="0"/>
      <w:marBottom w:val="0"/>
      <w:divBdr>
        <w:top w:val="none" w:sz="0" w:space="0" w:color="auto"/>
        <w:left w:val="none" w:sz="0" w:space="0" w:color="auto"/>
        <w:bottom w:val="none" w:sz="0" w:space="0" w:color="auto"/>
        <w:right w:val="none" w:sz="0" w:space="0" w:color="auto"/>
      </w:divBdr>
      <w:divsChild>
        <w:div w:id="294524550">
          <w:marLeft w:val="0"/>
          <w:marRight w:val="0"/>
          <w:marTop w:val="0"/>
          <w:marBottom w:val="0"/>
          <w:divBdr>
            <w:top w:val="none" w:sz="0" w:space="0" w:color="auto"/>
            <w:left w:val="none" w:sz="0" w:space="0" w:color="auto"/>
            <w:bottom w:val="none" w:sz="0" w:space="0" w:color="auto"/>
            <w:right w:val="none" w:sz="0" w:space="0" w:color="auto"/>
          </w:divBdr>
        </w:div>
      </w:divsChild>
    </w:div>
    <w:div w:id="802188140">
      <w:bodyDiv w:val="1"/>
      <w:marLeft w:val="0"/>
      <w:marRight w:val="0"/>
      <w:marTop w:val="0"/>
      <w:marBottom w:val="0"/>
      <w:divBdr>
        <w:top w:val="none" w:sz="0" w:space="0" w:color="auto"/>
        <w:left w:val="none" w:sz="0" w:space="0" w:color="auto"/>
        <w:bottom w:val="none" w:sz="0" w:space="0" w:color="auto"/>
        <w:right w:val="none" w:sz="0" w:space="0" w:color="auto"/>
      </w:divBdr>
    </w:div>
    <w:div w:id="815416744">
      <w:bodyDiv w:val="1"/>
      <w:marLeft w:val="0"/>
      <w:marRight w:val="0"/>
      <w:marTop w:val="0"/>
      <w:marBottom w:val="0"/>
      <w:divBdr>
        <w:top w:val="none" w:sz="0" w:space="0" w:color="auto"/>
        <w:left w:val="none" w:sz="0" w:space="0" w:color="auto"/>
        <w:bottom w:val="none" w:sz="0" w:space="0" w:color="auto"/>
        <w:right w:val="none" w:sz="0" w:space="0" w:color="auto"/>
      </w:divBdr>
    </w:div>
    <w:div w:id="819005321">
      <w:bodyDiv w:val="1"/>
      <w:marLeft w:val="0"/>
      <w:marRight w:val="0"/>
      <w:marTop w:val="0"/>
      <w:marBottom w:val="0"/>
      <w:divBdr>
        <w:top w:val="none" w:sz="0" w:space="0" w:color="auto"/>
        <w:left w:val="none" w:sz="0" w:space="0" w:color="auto"/>
        <w:bottom w:val="none" w:sz="0" w:space="0" w:color="auto"/>
        <w:right w:val="none" w:sz="0" w:space="0" w:color="auto"/>
      </w:divBdr>
    </w:div>
    <w:div w:id="824780826">
      <w:bodyDiv w:val="1"/>
      <w:marLeft w:val="0"/>
      <w:marRight w:val="0"/>
      <w:marTop w:val="0"/>
      <w:marBottom w:val="0"/>
      <w:divBdr>
        <w:top w:val="none" w:sz="0" w:space="0" w:color="auto"/>
        <w:left w:val="none" w:sz="0" w:space="0" w:color="auto"/>
        <w:bottom w:val="none" w:sz="0" w:space="0" w:color="auto"/>
        <w:right w:val="none" w:sz="0" w:space="0" w:color="auto"/>
      </w:divBdr>
    </w:div>
    <w:div w:id="839849670">
      <w:bodyDiv w:val="1"/>
      <w:marLeft w:val="0"/>
      <w:marRight w:val="0"/>
      <w:marTop w:val="0"/>
      <w:marBottom w:val="0"/>
      <w:divBdr>
        <w:top w:val="none" w:sz="0" w:space="0" w:color="auto"/>
        <w:left w:val="none" w:sz="0" w:space="0" w:color="auto"/>
        <w:bottom w:val="none" w:sz="0" w:space="0" w:color="auto"/>
        <w:right w:val="none" w:sz="0" w:space="0" w:color="auto"/>
      </w:divBdr>
    </w:div>
    <w:div w:id="848904721">
      <w:bodyDiv w:val="1"/>
      <w:marLeft w:val="0"/>
      <w:marRight w:val="0"/>
      <w:marTop w:val="0"/>
      <w:marBottom w:val="0"/>
      <w:divBdr>
        <w:top w:val="none" w:sz="0" w:space="0" w:color="auto"/>
        <w:left w:val="none" w:sz="0" w:space="0" w:color="auto"/>
        <w:bottom w:val="none" w:sz="0" w:space="0" w:color="auto"/>
        <w:right w:val="none" w:sz="0" w:space="0" w:color="auto"/>
      </w:divBdr>
      <w:divsChild>
        <w:div w:id="1752921641">
          <w:marLeft w:val="0"/>
          <w:marRight w:val="0"/>
          <w:marTop w:val="0"/>
          <w:marBottom w:val="0"/>
          <w:divBdr>
            <w:top w:val="none" w:sz="0" w:space="0" w:color="auto"/>
            <w:left w:val="none" w:sz="0" w:space="0" w:color="auto"/>
            <w:bottom w:val="none" w:sz="0" w:space="0" w:color="auto"/>
            <w:right w:val="none" w:sz="0" w:space="0" w:color="auto"/>
          </w:divBdr>
        </w:div>
      </w:divsChild>
    </w:div>
    <w:div w:id="858734897">
      <w:bodyDiv w:val="1"/>
      <w:marLeft w:val="0"/>
      <w:marRight w:val="0"/>
      <w:marTop w:val="0"/>
      <w:marBottom w:val="0"/>
      <w:divBdr>
        <w:top w:val="none" w:sz="0" w:space="0" w:color="auto"/>
        <w:left w:val="none" w:sz="0" w:space="0" w:color="auto"/>
        <w:bottom w:val="none" w:sz="0" w:space="0" w:color="auto"/>
        <w:right w:val="none" w:sz="0" w:space="0" w:color="auto"/>
      </w:divBdr>
    </w:div>
    <w:div w:id="874737515">
      <w:bodyDiv w:val="1"/>
      <w:marLeft w:val="0"/>
      <w:marRight w:val="0"/>
      <w:marTop w:val="0"/>
      <w:marBottom w:val="0"/>
      <w:divBdr>
        <w:top w:val="none" w:sz="0" w:space="0" w:color="auto"/>
        <w:left w:val="none" w:sz="0" w:space="0" w:color="auto"/>
        <w:bottom w:val="none" w:sz="0" w:space="0" w:color="auto"/>
        <w:right w:val="none" w:sz="0" w:space="0" w:color="auto"/>
      </w:divBdr>
      <w:divsChild>
        <w:div w:id="1060056282">
          <w:marLeft w:val="0"/>
          <w:marRight w:val="0"/>
          <w:marTop w:val="0"/>
          <w:marBottom w:val="0"/>
          <w:divBdr>
            <w:top w:val="none" w:sz="0" w:space="0" w:color="auto"/>
            <w:left w:val="none" w:sz="0" w:space="0" w:color="auto"/>
            <w:bottom w:val="none" w:sz="0" w:space="0" w:color="auto"/>
            <w:right w:val="none" w:sz="0" w:space="0" w:color="auto"/>
          </w:divBdr>
        </w:div>
      </w:divsChild>
    </w:div>
    <w:div w:id="906841781">
      <w:bodyDiv w:val="1"/>
      <w:marLeft w:val="0"/>
      <w:marRight w:val="0"/>
      <w:marTop w:val="0"/>
      <w:marBottom w:val="0"/>
      <w:divBdr>
        <w:top w:val="none" w:sz="0" w:space="0" w:color="auto"/>
        <w:left w:val="none" w:sz="0" w:space="0" w:color="auto"/>
        <w:bottom w:val="none" w:sz="0" w:space="0" w:color="auto"/>
        <w:right w:val="none" w:sz="0" w:space="0" w:color="auto"/>
      </w:divBdr>
    </w:div>
    <w:div w:id="935478289">
      <w:bodyDiv w:val="1"/>
      <w:marLeft w:val="0"/>
      <w:marRight w:val="0"/>
      <w:marTop w:val="0"/>
      <w:marBottom w:val="0"/>
      <w:divBdr>
        <w:top w:val="none" w:sz="0" w:space="0" w:color="auto"/>
        <w:left w:val="none" w:sz="0" w:space="0" w:color="auto"/>
        <w:bottom w:val="none" w:sz="0" w:space="0" w:color="auto"/>
        <w:right w:val="none" w:sz="0" w:space="0" w:color="auto"/>
      </w:divBdr>
    </w:div>
    <w:div w:id="939722797">
      <w:bodyDiv w:val="1"/>
      <w:marLeft w:val="0"/>
      <w:marRight w:val="0"/>
      <w:marTop w:val="0"/>
      <w:marBottom w:val="0"/>
      <w:divBdr>
        <w:top w:val="none" w:sz="0" w:space="0" w:color="auto"/>
        <w:left w:val="none" w:sz="0" w:space="0" w:color="auto"/>
        <w:bottom w:val="none" w:sz="0" w:space="0" w:color="auto"/>
        <w:right w:val="none" w:sz="0" w:space="0" w:color="auto"/>
      </w:divBdr>
    </w:div>
    <w:div w:id="956717601">
      <w:bodyDiv w:val="1"/>
      <w:marLeft w:val="0"/>
      <w:marRight w:val="0"/>
      <w:marTop w:val="0"/>
      <w:marBottom w:val="0"/>
      <w:divBdr>
        <w:top w:val="none" w:sz="0" w:space="0" w:color="auto"/>
        <w:left w:val="none" w:sz="0" w:space="0" w:color="auto"/>
        <w:bottom w:val="none" w:sz="0" w:space="0" w:color="auto"/>
        <w:right w:val="none" w:sz="0" w:space="0" w:color="auto"/>
      </w:divBdr>
      <w:divsChild>
        <w:div w:id="1572157358">
          <w:marLeft w:val="-4200"/>
          <w:marRight w:val="0"/>
          <w:marTop w:val="0"/>
          <w:marBottom w:val="0"/>
          <w:divBdr>
            <w:top w:val="none" w:sz="0" w:space="0" w:color="auto"/>
            <w:left w:val="none" w:sz="0" w:space="0" w:color="auto"/>
            <w:bottom w:val="none" w:sz="0" w:space="0" w:color="auto"/>
            <w:right w:val="none" w:sz="0" w:space="0" w:color="auto"/>
          </w:divBdr>
          <w:divsChild>
            <w:div w:id="1293100103">
              <w:marLeft w:val="4200"/>
              <w:marRight w:val="0"/>
              <w:marTop w:val="0"/>
              <w:marBottom w:val="0"/>
              <w:divBdr>
                <w:top w:val="none" w:sz="0" w:space="0" w:color="auto"/>
                <w:left w:val="none" w:sz="0" w:space="0" w:color="auto"/>
                <w:bottom w:val="none" w:sz="0" w:space="0" w:color="auto"/>
                <w:right w:val="none" w:sz="0" w:space="0" w:color="auto"/>
              </w:divBdr>
              <w:divsChild>
                <w:div w:id="111583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6337">
          <w:marLeft w:val="0"/>
          <w:marRight w:val="0"/>
          <w:marTop w:val="0"/>
          <w:marBottom w:val="0"/>
          <w:divBdr>
            <w:top w:val="none" w:sz="0" w:space="0" w:color="auto"/>
            <w:left w:val="none" w:sz="0" w:space="0" w:color="auto"/>
            <w:bottom w:val="none" w:sz="0" w:space="0" w:color="auto"/>
            <w:right w:val="none" w:sz="0" w:space="0" w:color="auto"/>
          </w:divBdr>
          <w:divsChild>
            <w:div w:id="1907714829">
              <w:marLeft w:val="0"/>
              <w:marRight w:val="0"/>
              <w:marTop w:val="0"/>
              <w:marBottom w:val="4800"/>
              <w:divBdr>
                <w:top w:val="none" w:sz="0" w:space="0" w:color="auto"/>
                <w:left w:val="none" w:sz="0" w:space="0" w:color="auto"/>
                <w:bottom w:val="none" w:sz="0" w:space="0" w:color="auto"/>
                <w:right w:val="none" w:sz="0" w:space="0" w:color="auto"/>
              </w:divBdr>
              <w:divsChild>
                <w:div w:id="247156451">
                  <w:marLeft w:val="0"/>
                  <w:marRight w:val="0"/>
                  <w:marTop w:val="0"/>
                  <w:marBottom w:val="0"/>
                  <w:divBdr>
                    <w:top w:val="none" w:sz="0" w:space="0" w:color="auto"/>
                    <w:left w:val="none" w:sz="0" w:space="0" w:color="auto"/>
                    <w:bottom w:val="none" w:sz="0" w:space="0" w:color="auto"/>
                    <w:right w:val="none" w:sz="0" w:space="0" w:color="auto"/>
                  </w:divBdr>
                  <w:divsChild>
                    <w:div w:id="544609262">
                      <w:marLeft w:val="0"/>
                      <w:marRight w:val="0"/>
                      <w:marTop w:val="120"/>
                      <w:marBottom w:val="0"/>
                      <w:divBdr>
                        <w:top w:val="none" w:sz="0" w:space="0" w:color="auto"/>
                        <w:left w:val="none" w:sz="0" w:space="0" w:color="auto"/>
                        <w:bottom w:val="none" w:sz="0" w:space="0" w:color="auto"/>
                        <w:right w:val="none" w:sz="0" w:space="0" w:color="auto"/>
                      </w:divBdr>
                      <w:divsChild>
                        <w:div w:id="1095982431">
                          <w:marLeft w:val="0"/>
                          <w:marRight w:val="0"/>
                          <w:marTop w:val="0"/>
                          <w:marBottom w:val="0"/>
                          <w:divBdr>
                            <w:top w:val="none" w:sz="0" w:space="0" w:color="auto"/>
                            <w:left w:val="none" w:sz="0" w:space="0" w:color="auto"/>
                            <w:bottom w:val="none" w:sz="0" w:space="0" w:color="auto"/>
                            <w:right w:val="none" w:sz="0" w:space="0" w:color="auto"/>
                          </w:divBdr>
                          <w:divsChild>
                            <w:div w:id="2098819405">
                              <w:marLeft w:val="0"/>
                              <w:marRight w:val="0"/>
                              <w:marTop w:val="0"/>
                              <w:marBottom w:val="0"/>
                              <w:divBdr>
                                <w:top w:val="none" w:sz="0" w:space="0" w:color="auto"/>
                                <w:left w:val="none" w:sz="0" w:space="0" w:color="auto"/>
                                <w:bottom w:val="none" w:sz="0" w:space="0" w:color="auto"/>
                                <w:right w:val="none" w:sz="0" w:space="0" w:color="auto"/>
                              </w:divBdr>
                              <w:divsChild>
                                <w:div w:id="15925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033479">
      <w:bodyDiv w:val="1"/>
      <w:marLeft w:val="0"/>
      <w:marRight w:val="0"/>
      <w:marTop w:val="0"/>
      <w:marBottom w:val="0"/>
      <w:divBdr>
        <w:top w:val="none" w:sz="0" w:space="0" w:color="auto"/>
        <w:left w:val="none" w:sz="0" w:space="0" w:color="auto"/>
        <w:bottom w:val="none" w:sz="0" w:space="0" w:color="auto"/>
        <w:right w:val="none" w:sz="0" w:space="0" w:color="auto"/>
      </w:divBdr>
    </w:div>
    <w:div w:id="1071584440">
      <w:bodyDiv w:val="1"/>
      <w:marLeft w:val="0"/>
      <w:marRight w:val="0"/>
      <w:marTop w:val="0"/>
      <w:marBottom w:val="0"/>
      <w:divBdr>
        <w:top w:val="none" w:sz="0" w:space="0" w:color="auto"/>
        <w:left w:val="none" w:sz="0" w:space="0" w:color="auto"/>
        <w:bottom w:val="none" w:sz="0" w:space="0" w:color="auto"/>
        <w:right w:val="none" w:sz="0" w:space="0" w:color="auto"/>
      </w:divBdr>
    </w:div>
    <w:div w:id="1087116864">
      <w:bodyDiv w:val="1"/>
      <w:marLeft w:val="0"/>
      <w:marRight w:val="0"/>
      <w:marTop w:val="0"/>
      <w:marBottom w:val="0"/>
      <w:divBdr>
        <w:top w:val="none" w:sz="0" w:space="0" w:color="auto"/>
        <w:left w:val="none" w:sz="0" w:space="0" w:color="auto"/>
        <w:bottom w:val="none" w:sz="0" w:space="0" w:color="auto"/>
        <w:right w:val="none" w:sz="0" w:space="0" w:color="auto"/>
      </w:divBdr>
    </w:div>
    <w:div w:id="1139106306">
      <w:bodyDiv w:val="1"/>
      <w:marLeft w:val="0"/>
      <w:marRight w:val="0"/>
      <w:marTop w:val="0"/>
      <w:marBottom w:val="0"/>
      <w:divBdr>
        <w:top w:val="none" w:sz="0" w:space="0" w:color="auto"/>
        <w:left w:val="none" w:sz="0" w:space="0" w:color="auto"/>
        <w:bottom w:val="none" w:sz="0" w:space="0" w:color="auto"/>
        <w:right w:val="none" w:sz="0" w:space="0" w:color="auto"/>
      </w:divBdr>
      <w:divsChild>
        <w:div w:id="237517422">
          <w:marLeft w:val="0"/>
          <w:marRight w:val="0"/>
          <w:marTop w:val="0"/>
          <w:marBottom w:val="0"/>
          <w:divBdr>
            <w:top w:val="none" w:sz="0" w:space="0" w:color="auto"/>
            <w:left w:val="none" w:sz="0" w:space="0" w:color="auto"/>
            <w:bottom w:val="none" w:sz="0" w:space="0" w:color="auto"/>
            <w:right w:val="none" w:sz="0" w:space="0" w:color="auto"/>
          </w:divBdr>
          <w:divsChild>
            <w:div w:id="1913004458">
              <w:marLeft w:val="0"/>
              <w:marRight w:val="0"/>
              <w:marTop w:val="0"/>
              <w:marBottom w:val="4800"/>
              <w:divBdr>
                <w:top w:val="none" w:sz="0" w:space="0" w:color="auto"/>
                <w:left w:val="none" w:sz="0" w:space="0" w:color="auto"/>
                <w:bottom w:val="none" w:sz="0" w:space="0" w:color="auto"/>
                <w:right w:val="none" w:sz="0" w:space="0" w:color="auto"/>
              </w:divBdr>
              <w:divsChild>
                <w:div w:id="1694065687">
                  <w:marLeft w:val="0"/>
                  <w:marRight w:val="0"/>
                  <w:marTop w:val="0"/>
                  <w:marBottom w:val="0"/>
                  <w:divBdr>
                    <w:top w:val="none" w:sz="0" w:space="0" w:color="auto"/>
                    <w:left w:val="none" w:sz="0" w:space="0" w:color="auto"/>
                    <w:bottom w:val="none" w:sz="0" w:space="0" w:color="auto"/>
                    <w:right w:val="none" w:sz="0" w:space="0" w:color="auto"/>
                  </w:divBdr>
                  <w:divsChild>
                    <w:div w:id="1192450954">
                      <w:marLeft w:val="0"/>
                      <w:marRight w:val="0"/>
                      <w:marTop w:val="120"/>
                      <w:marBottom w:val="0"/>
                      <w:divBdr>
                        <w:top w:val="none" w:sz="0" w:space="0" w:color="auto"/>
                        <w:left w:val="none" w:sz="0" w:space="0" w:color="auto"/>
                        <w:bottom w:val="none" w:sz="0" w:space="0" w:color="auto"/>
                        <w:right w:val="none" w:sz="0" w:space="0" w:color="auto"/>
                      </w:divBdr>
                      <w:divsChild>
                        <w:div w:id="1043138869">
                          <w:marLeft w:val="0"/>
                          <w:marRight w:val="0"/>
                          <w:marTop w:val="0"/>
                          <w:marBottom w:val="0"/>
                          <w:divBdr>
                            <w:top w:val="none" w:sz="0" w:space="0" w:color="auto"/>
                            <w:left w:val="none" w:sz="0" w:space="0" w:color="auto"/>
                            <w:bottom w:val="none" w:sz="0" w:space="0" w:color="auto"/>
                            <w:right w:val="none" w:sz="0" w:space="0" w:color="auto"/>
                          </w:divBdr>
                          <w:divsChild>
                            <w:div w:id="348216511">
                              <w:marLeft w:val="0"/>
                              <w:marRight w:val="0"/>
                              <w:marTop w:val="0"/>
                              <w:marBottom w:val="0"/>
                              <w:divBdr>
                                <w:top w:val="none" w:sz="0" w:space="0" w:color="auto"/>
                                <w:left w:val="none" w:sz="0" w:space="0" w:color="auto"/>
                                <w:bottom w:val="none" w:sz="0" w:space="0" w:color="auto"/>
                                <w:right w:val="none" w:sz="0" w:space="0" w:color="auto"/>
                              </w:divBdr>
                              <w:divsChild>
                                <w:div w:id="544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195507">
      <w:bodyDiv w:val="1"/>
      <w:marLeft w:val="0"/>
      <w:marRight w:val="0"/>
      <w:marTop w:val="0"/>
      <w:marBottom w:val="0"/>
      <w:divBdr>
        <w:top w:val="none" w:sz="0" w:space="0" w:color="auto"/>
        <w:left w:val="none" w:sz="0" w:space="0" w:color="auto"/>
        <w:bottom w:val="none" w:sz="0" w:space="0" w:color="auto"/>
        <w:right w:val="none" w:sz="0" w:space="0" w:color="auto"/>
      </w:divBdr>
      <w:divsChild>
        <w:div w:id="418137808">
          <w:marLeft w:val="0"/>
          <w:marRight w:val="0"/>
          <w:marTop w:val="0"/>
          <w:marBottom w:val="0"/>
          <w:divBdr>
            <w:top w:val="none" w:sz="0" w:space="0" w:color="auto"/>
            <w:left w:val="none" w:sz="0" w:space="0" w:color="auto"/>
            <w:bottom w:val="none" w:sz="0" w:space="0" w:color="auto"/>
            <w:right w:val="none" w:sz="0" w:space="0" w:color="auto"/>
          </w:divBdr>
        </w:div>
      </w:divsChild>
    </w:div>
    <w:div w:id="1188562287">
      <w:bodyDiv w:val="1"/>
      <w:marLeft w:val="0"/>
      <w:marRight w:val="0"/>
      <w:marTop w:val="0"/>
      <w:marBottom w:val="0"/>
      <w:divBdr>
        <w:top w:val="none" w:sz="0" w:space="0" w:color="auto"/>
        <w:left w:val="none" w:sz="0" w:space="0" w:color="auto"/>
        <w:bottom w:val="none" w:sz="0" w:space="0" w:color="auto"/>
        <w:right w:val="none" w:sz="0" w:space="0" w:color="auto"/>
      </w:divBdr>
    </w:div>
    <w:div w:id="1192572052">
      <w:bodyDiv w:val="1"/>
      <w:marLeft w:val="0"/>
      <w:marRight w:val="0"/>
      <w:marTop w:val="0"/>
      <w:marBottom w:val="0"/>
      <w:divBdr>
        <w:top w:val="none" w:sz="0" w:space="0" w:color="auto"/>
        <w:left w:val="none" w:sz="0" w:space="0" w:color="auto"/>
        <w:bottom w:val="none" w:sz="0" w:space="0" w:color="auto"/>
        <w:right w:val="none" w:sz="0" w:space="0" w:color="auto"/>
      </w:divBdr>
      <w:divsChild>
        <w:div w:id="1762722351">
          <w:marLeft w:val="0"/>
          <w:marRight w:val="0"/>
          <w:marTop w:val="0"/>
          <w:marBottom w:val="0"/>
          <w:divBdr>
            <w:top w:val="none" w:sz="0" w:space="0" w:color="auto"/>
            <w:left w:val="none" w:sz="0" w:space="0" w:color="auto"/>
            <w:bottom w:val="none" w:sz="0" w:space="0" w:color="auto"/>
            <w:right w:val="none" w:sz="0" w:space="0" w:color="auto"/>
          </w:divBdr>
        </w:div>
      </w:divsChild>
    </w:div>
    <w:div w:id="1218204939">
      <w:bodyDiv w:val="1"/>
      <w:marLeft w:val="0"/>
      <w:marRight w:val="0"/>
      <w:marTop w:val="0"/>
      <w:marBottom w:val="0"/>
      <w:divBdr>
        <w:top w:val="none" w:sz="0" w:space="0" w:color="auto"/>
        <w:left w:val="none" w:sz="0" w:space="0" w:color="auto"/>
        <w:bottom w:val="none" w:sz="0" w:space="0" w:color="auto"/>
        <w:right w:val="none" w:sz="0" w:space="0" w:color="auto"/>
      </w:divBdr>
      <w:divsChild>
        <w:div w:id="667101354">
          <w:marLeft w:val="0"/>
          <w:marRight w:val="0"/>
          <w:marTop w:val="0"/>
          <w:marBottom w:val="0"/>
          <w:divBdr>
            <w:top w:val="none" w:sz="0" w:space="0" w:color="auto"/>
            <w:left w:val="none" w:sz="0" w:space="0" w:color="auto"/>
            <w:bottom w:val="none" w:sz="0" w:space="0" w:color="auto"/>
            <w:right w:val="none" w:sz="0" w:space="0" w:color="auto"/>
          </w:divBdr>
          <w:divsChild>
            <w:div w:id="725488566">
              <w:marLeft w:val="0"/>
              <w:marRight w:val="0"/>
              <w:marTop w:val="0"/>
              <w:marBottom w:val="4800"/>
              <w:divBdr>
                <w:top w:val="none" w:sz="0" w:space="0" w:color="auto"/>
                <w:left w:val="none" w:sz="0" w:space="0" w:color="auto"/>
                <w:bottom w:val="none" w:sz="0" w:space="0" w:color="auto"/>
                <w:right w:val="none" w:sz="0" w:space="0" w:color="auto"/>
              </w:divBdr>
              <w:divsChild>
                <w:div w:id="397557979">
                  <w:marLeft w:val="0"/>
                  <w:marRight w:val="0"/>
                  <w:marTop w:val="0"/>
                  <w:marBottom w:val="0"/>
                  <w:divBdr>
                    <w:top w:val="none" w:sz="0" w:space="0" w:color="auto"/>
                    <w:left w:val="none" w:sz="0" w:space="0" w:color="auto"/>
                    <w:bottom w:val="none" w:sz="0" w:space="0" w:color="auto"/>
                    <w:right w:val="none" w:sz="0" w:space="0" w:color="auto"/>
                  </w:divBdr>
                  <w:divsChild>
                    <w:div w:id="949974358">
                      <w:marLeft w:val="0"/>
                      <w:marRight w:val="0"/>
                      <w:marTop w:val="120"/>
                      <w:marBottom w:val="0"/>
                      <w:divBdr>
                        <w:top w:val="none" w:sz="0" w:space="0" w:color="auto"/>
                        <w:left w:val="none" w:sz="0" w:space="0" w:color="auto"/>
                        <w:bottom w:val="none" w:sz="0" w:space="0" w:color="auto"/>
                        <w:right w:val="none" w:sz="0" w:space="0" w:color="auto"/>
                      </w:divBdr>
                      <w:divsChild>
                        <w:div w:id="1719209232">
                          <w:marLeft w:val="0"/>
                          <w:marRight w:val="0"/>
                          <w:marTop w:val="0"/>
                          <w:marBottom w:val="0"/>
                          <w:divBdr>
                            <w:top w:val="none" w:sz="0" w:space="0" w:color="auto"/>
                            <w:left w:val="none" w:sz="0" w:space="0" w:color="auto"/>
                            <w:bottom w:val="none" w:sz="0" w:space="0" w:color="auto"/>
                            <w:right w:val="none" w:sz="0" w:space="0" w:color="auto"/>
                          </w:divBdr>
                          <w:divsChild>
                            <w:div w:id="1506358578">
                              <w:marLeft w:val="0"/>
                              <w:marRight w:val="0"/>
                              <w:marTop w:val="0"/>
                              <w:marBottom w:val="0"/>
                              <w:divBdr>
                                <w:top w:val="none" w:sz="0" w:space="0" w:color="auto"/>
                                <w:left w:val="none" w:sz="0" w:space="0" w:color="auto"/>
                                <w:bottom w:val="none" w:sz="0" w:space="0" w:color="auto"/>
                                <w:right w:val="none" w:sz="0" w:space="0" w:color="auto"/>
                              </w:divBdr>
                              <w:divsChild>
                                <w:div w:id="12510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6990402">
      <w:bodyDiv w:val="1"/>
      <w:marLeft w:val="0"/>
      <w:marRight w:val="0"/>
      <w:marTop w:val="0"/>
      <w:marBottom w:val="0"/>
      <w:divBdr>
        <w:top w:val="none" w:sz="0" w:space="0" w:color="auto"/>
        <w:left w:val="none" w:sz="0" w:space="0" w:color="auto"/>
        <w:bottom w:val="none" w:sz="0" w:space="0" w:color="auto"/>
        <w:right w:val="none" w:sz="0" w:space="0" w:color="auto"/>
      </w:divBdr>
    </w:div>
    <w:div w:id="1228760756">
      <w:bodyDiv w:val="1"/>
      <w:marLeft w:val="0"/>
      <w:marRight w:val="0"/>
      <w:marTop w:val="0"/>
      <w:marBottom w:val="0"/>
      <w:divBdr>
        <w:top w:val="none" w:sz="0" w:space="0" w:color="auto"/>
        <w:left w:val="none" w:sz="0" w:space="0" w:color="auto"/>
        <w:bottom w:val="none" w:sz="0" w:space="0" w:color="auto"/>
        <w:right w:val="none" w:sz="0" w:space="0" w:color="auto"/>
      </w:divBdr>
    </w:div>
    <w:div w:id="1245803603">
      <w:bodyDiv w:val="1"/>
      <w:marLeft w:val="0"/>
      <w:marRight w:val="0"/>
      <w:marTop w:val="0"/>
      <w:marBottom w:val="0"/>
      <w:divBdr>
        <w:top w:val="none" w:sz="0" w:space="0" w:color="auto"/>
        <w:left w:val="none" w:sz="0" w:space="0" w:color="auto"/>
        <w:bottom w:val="none" w:sz="0" w:space="0" w:color="auto"/>
        <w:right w:val="none" w:sz="0" w:space="0" w:color="auto"/>
      </w:divBdr>
    </w:div>
    <w:div w:id="1251156229">
      <w:bodyDiv w:val="1"/>
      <w:marLeft w:val="0"/>
      <w:marRight w:val="0"/>
      <w:marTop w:val="0"/>
      <w:marBottom w:val="0"/>
      <w:divBdr>
        <w:top w:val="none" w:sz="0" w:space="0" w:color="auto"/>
        <w:left w:val="none" w:sz="0" w:space="0" w:color="auto"/>
        <w:bottom w:val="none" w:sz="0" w:space="0" w:color="auto"/>
        <w:right w:val="none" w:sz="0" w:space="0" w:color="auto"/>
      </w:divBdr>
      <w:divsChild>
        <w:div w:id="479003485">
          <w:marLeft w:val="0"/>
          <w:marRight w:val="0"/>
          <w:marTop w:val="0"/>
          <w:marBottom w:val="0"/>
          <w:divBdr>
            <w:top w:val="none" w:sz="0" w:space="0" w:color="auto"/>
            <w:left w:val="none" w:sz="0" w:space="0" w:color="auto"/>
            <w:bottom w:val="none" w:sz="0" w:space="0" w:color="auto"/>
            <w:right w:val="none" w:sz="0" w:space="0" w:color="auto"/>
          </w:divBdr>
          <w:divsChild>
            <w:div w:id="1037657656">
              <w:marLeft w:val="0"/>
              <w:marRight w:val="0"/>
              <w:marTop w:val="0"/>
              <w:marBottom w:val="4800"/>
              <w:divBdr>
                <w:top w:val="none" w:sz="0" w:space="0" w:color="auto"/>
                <w:left w:val="none" w:sz="0" w:space="0" w:color="auto"/>
                <w:bottom w:val="none" w:sz="0" w:space="0" w:color="auto"/>
                <w:right w:val="none" w:sz="0" w:space="0" w:color="auto"/>
              </w:divBdr>
              <w:divsChild>
                <w:div w:id="1178740563">
                  <w:marLeft w:val="0"/>
                  <w:marRight w:val="0"/>
                  <w:marTop w:val="0"/>
                  <w:marBottom w:val="0"/>
                  <w:divBdr>
                    <w:top w:val="none" w:sz="0" w:space="0" w:color="auto"/>
                    <w:left w:val="none" w:sz="0" w:space="0" w:color="auto"/>
                    <w:bottom w:val="none" w:sz="0" w:space="0" w:color="auto"/>
                    <w:right w:val="none" w:sz="0" w:space="0" w:color="auto"/>
                  </w:divBdr>
                  <w:divsChild>
                    <w:div w:id="870650790">
                      <w:marLeft w:val="0"/>
                      <w:marRight w:val="0"/>
                      <w:marTop w:val="120"/>
                      <w:marBottom w:val="0"/>
                      <w:divBdr>
                        <w:top w:val="none" w:sz="0" w:space="0" w:color="auto"/>
                        <w:left w:val="none" w:sz="0" w:space="0" w:color="auto"/>
                        <w:bottom w:val="none" w:sz="0" w:space="0" w:color="auto"/>
                        <w:right w:val="none" w:sz="0" w:space="0" w:color="auto"/>
                      </w:divBdr>
                      <w:divsChild>
                        <w:div w:id="1035277738">
                          <w:marLeft w:val="0"/>
                          <w:marRight w:val="0"/>
                          <w:marTop w:val="0"/>
                          <w:marBottom w:val="0"/>
                          <w:divBdr>
                            <w:top w:val="none" w:sz="0" w:space="0" w:color="auto"/>
                            <w:left w:val="none" w:sz="0" w:space="0" w:color="auto"/>
                            <w:bottom w:val="none" w:sz="0" w:space="0" w:color="auto"/>
                            <w:right w:val="none" w:sz="0" w:space="0" w:color="auto"/>
                          </w:divBdr>
                          <w:divsChild>
                            <w:div w:id="120155118">
                              <w:marLeft w:val="0"/>
                              <w:marRight w:val="0"/>
                              <w:marTop w:val="0"/>
                              <w:marBottom w:val="0"/>
                              <w:divBdr>
                                <w:top w:val="none" w:sz="0" w:space="0" w:color="auto"/>
                                <w:left w:val="none" w:sz="0" w:space="0" w:color="auto"/>
                                <w:bottom w:val="none" w:sz="0" w:space="0" w:color="auto"/>
                                <w:right w:val="none" w:sz="0" w:space="0" w:color="auto"/>
                              </w:divBdr>
                              <w:divsChild>
                                <w:div w:id="16941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643444">
      <w:bodyDiv w:val="1"/>
      <w:marLeft w:val="0"/>
      <w:marRight w:val="0"/>
      <w:marTop w:val="0"/>
      <w:marBottom w:val="0"/>
      <w:divBdr>
        <w:top w:val="none" w:sz="0" w:space="0" w:color="auto"/>
        <w:left w:val="none" w:sz="0" w:space="0" w:color="auto"/>
        <w:bottom w:val="none" w:sz="0" w:space="0" w:color="auto"/>
        <w:right w:val="none" w:sz="0" w:space="0" w:color="auto"/>
      </w:divBdr>
    </w:div>
    <w:div w:id="1338388032">
      <w:bodyDiv w:val="1"/>
      <w:marLeft w:val="0"/>
      <w:marRight w:val="0"/>
      <w:marTop w:val="0"/>
      <w:marBottom w:val="0"/>
      <w:divBdr>
        <w:top w:val="none" w:sz="0" w:space="0" w:color="auto"/>
        <w:left w:val="none" w:sz="0" w:space="0" w:color="auto"/>
        <w:bottom w:val="none" w:sz="0" w:space="0" w:color="auto"/>
        <w:right w:val="none" w:sz="0" w:space="0" w:color="auto"/>
      </w:divBdr>
    </w:div>
    <w:div w:id="1378581170">
      <w:bodyDiv w:val="1"/>
      <w:marLeft w:val="0"/>
      <w:marRight w:val="0"/>
      <w:marTop w:val="0"/>
      <w:marBottom w:val="0"/>
      <w:divBdr>
        <w:top w:val="none" w:sz="0" w:space="0" w:color="auto"/>
        <w:left w:val="none" w:sz="0" w:space="0" w:color="auto"/>
        <w:bottom w:val="none" w:sz="0" w:space="0" w:color="auto"/>
        <w:right w:val="none" w:sz="0" w:space="0" w:color="auto"/>
      </w:divBdr>
    </w:div>
    <w:div w:id="1380083374">
      <w:bodyDiv w:val="1"/>
      <w:marLeft w:val="0"/>
      <w:marRight w:val="0"/>
      <w:marTop w:val="0"/>
      <w:marBottom w:val="0"/>
      <w:divBdr>
        <w:top w:val="none" w:sz="0" w:space="0" w:color="auto"/>
        <w:left w:val="none" w:sz="0" w:space="0" w:color="auto"/>
        <w:bottom w:val="none" w:sz="0" w:space="0" w:color="auto"/>
        <w:right w:val="none" w:sz="0" w:space="0" w:color="auto"/>
      </w:divBdr>
    </w:div>
    <w:div w:id="1382242692">
      <w:bodyDiv w:val="1"/>
      <w:marLeft w:val="0"/>
      <w:marRight w:val="0"/>
      <w:marTop w:val="0"/>
      <w:marBottom w:val="0"/>
      <w:divBdr>
        <w:top w:val="none" w:sz="0" w:space="0" w:color="auto"/>
        <w:left w:val="none" w:sz="0" w:space="0" w:color="auto"/>
        <w:bottom w:val="none" w:sz="0" w:space="0" w:color="auto"/>
        <w:right w:val="none" w:sz="0" w:space="0" w:color="auto"/>
      </w:divBdr>
    </w:div>
    <w:div w:id="1445996909">
      <w:bodyDiv w:val="1"/>
      <w:marLeft w:val="0"/>
      <w:marRight w:val="0"/>
      <w:marTop w:val="0"/>
      <w:marBottom w:val="0"/>
      <w:divBdr>
        <w:top w:val="none" w:sz="0" w:space="0" w:color="auto"/>
        <w:left w:val="none" w:sz="0" w:space="0" w:color="auto"/>
        <w:bottom w:val="none" w:sz="0" w:space="0" w:color="auto"/>
        <w:right w:val="none" w:sz="0" w:space="0" w:color="auto"/>
      </w:divBdr>
    </w:div>
    <w:div w:id="1465734873">
      <w:bodyDiv w:val="1"/>
      <w:marLeft w:val="0"/>
      <w:marRight w:val="0"/>
      <w:marTop w:val="0"/>
      <w:marBottom w:val="0"/>
      <w:divBdr>
        <w:top w:val="none" w:sz="0" w:space="0" w:color="auto"/>
        <w:left w:val="none" w:sz="0" w:space="0" w:color="auto"/>
        <w:bottom w:val="none" w:sz="0" w:space="0" w:color="auto"/>
        <w:right w:val="none" w:sz="0" w:space="0" w:color="auto"/>
      </w:divBdr>
    </w:div>
    <w:div w:id="1484083687">
      <w:bodyDiv w:val="1"/>
      <w:marLeft w:val="0"/>
      <w:marRight w:val="0"/>
      <w:marTop w:val="0"/>
      <w:marBottom w:val="0"/>
      <w:divBdr>
        <w:top w:val="none" w:sz="0" w:space="0" w:color="auto"/>
        <w:left w:val="none" w:sz="0" w:space="0" w:color="auto"/>
        <w:bottom w:val="none" w:sz="0" w:space="0" w:color="auto"/>
        <w:right w:val="none" w:sz="0" w:space="0" w:color="auto"/>
      </w:divBdr>
    </w:div>
    <w:div w:id="1502236001">
      <w:bodyDiv w:val="1"/>
      <w:marLeft w:val="0"/>
      <w:marRight w:val="0"/>
      <w:marTop w:val="0"/>
      <w:marBottom w:val="0"/>
      <w:divBdr>
        <w:top w:val="none" w:sz="0" w:space="0" w:color="auto"/>
        <w:left w:val="none" w:sz="0" w:space="0" w:color="auto"/>
        <w:bottom w:val="none" w:sz="0" w:space="0" w:color="auto"/>
        <w:right w:val="none" w:sz="0" w:space="0" w:color="auto"/>
      </w:divBdr>
    </w:div>
    <w:div w:id="1517504000">
      <w:bodyDiv w:val="1"/>
      <w:marLeft w:val="0"/>
      <w:marRight w:val="0"/>
      <w:marTop w:val="0"/>
      <w:marBottom w:val="0"/>
      <w:divBdr>
        <w:top w:val="none" w:sz="0" w:space="0" w:color="auto"/>
        <w:left w:val="none" w:sz="0" w:space="0" w:color="auto"/>
        <w:bottom w:val="none" w:sz="0" w:space="0" w:color="auto"/>
        <w:right w:val="none" w:sz="0" w:space="0" w:color="auto"/>
      </w:divBdr>
    </w:div>
    <w:div w:id="1528562244">
      <w:bodyDiv w:val="1"/>
      <w:marLeft w:val="0"/>
      <w:marRight w:val="0"/>
      <w:marTop w:val="0"/>
      <w:marBottom w:val="0"/>
      <w:divBdr>
        <w:top w:val="none" w:sz="0" w:space="0" w:color="auto"/>
        <w:left w:val="none" w:sz="0" w:space="0" w:color="auto"/>
        <w:bottom w:val="none" w:sz="0" w:space="0" w:color="auto"/>
        <w:right w:val="none" w:sz="0" w:space="0" w:color="auto"/>
      </w:divBdr>
    </w:div>
    <w:div w:id="1529684033">
      <w:bodyDiv w:val="1"/>
      <w:marLeft w:val="0"/>
      <w:marRight w:val="0"/>
      <w:marTop w:val="0"/>
      <w:marBottom w:val="0"/>
      <w:divBdr>
        <w:top w:val="none" w:sz="0" w:space="0" w:color="auto"/>
        <w:left w:val="none" w:sz="0" w:space="0" w:color="auto"/>
        <w:bottom w:val="none" w:sz="0" w:space="0" w:color="auto"/>
        <w:right w:val="none" w:sz="0" w:space="0" w:color="auto"/>
      </w:divBdr>
      <w:divsChild>
        <w:div w:id="1472091938">
          <w:marLeft w:val="0"/>
          <w:marRight w:val="0"/>
          <w:marTop w:val="0"/>
          <w:marBottom w:val="0"/>
          <w:divBdr>
            <w:top w:val="none" w:sz="0" w:space="0" w:color="auto"/>
            <w:left w:val="none" w:sz="0" w:space="0" w:color="auto"/>
            <w:bottom w:val="none" w:sz="0" w:space="0" w:color="auto"/>
            <w:right w:val="none" w:sz="0" w:space="0" w:color="auto"/>
          </w:divBdr>
        </w:div>
      </w:divsChild>
    </w:div>
    <w:div w:id="1549295433">
      <w:bodyDiv w:val="1"/>
      <w:marLeft w:val="0"/>
      <w:marRight w:val="0"/>
      <w:marTop w:val="0"/>
      <w:marBottom w:val="0"/>
      <w:divBdr>
        <w:top w:val="none" w:sz="0" w:space="0" w:color="auto"/>
        <w:left w:val="none" w:sz="0" w:space="0" w:color="auto"/>
        <w:bottom w:val="none" w:sz="0" w:space="0" w:color="auto"/>
        <w:right w:val="none" w:sz="0" w:space="0" w:color="auto"/>
      </w:divBdr>
      <w:divsChild>
        <w:div w:id="1071082134">
          <w:marLeft w:val="0"/>
          <w:marRight w:val="0"/>
          <w:marTop w:val="0"/>
          <w:marBottom w:val="0"/>
          <w:divBdr>
            <w:top w:val="none" w:sz="0" w:space="0" w:color="auto"/>
            <w:left w:val="none" w:sz="0" w:space="0" w:color="auto"/>
            <w:bottom w:val="none" w:sz="0" w:space="0" w:color="auto"/>
            <w:right w:val="none" w:sz="0" w:space="0" w:color="auto"/>
          </w:divBdr>
          <w:divsChild>
            <w:div w:id="1509056327">
              <w:marLeft w:val="0"/>
              <w:marRight w:val="0"/>
              <w:marTop w:val="0"/>
              <w:marBottom w:val="4800"/>
              <w:divBdr>
                <w:top w:val="none" w:sz="0" w:space="0" w:color="auto"/>
                <w:left w:val="none" w:sz="0" w:space="0" w:color="auto"/>
                <w:bottom w:val="none" w:sz="0" w:space="0" w:color="auto"/>
                <w:right w:val="none" w:sz="0" w:space="0" w:color="auto"/>
              </w:divBdr>
              <w:divsChild>
                <w:div w:id="2013952548">
                  <w:marLeft w:val="0"/>
                  <w:marRight w:val="0"/>
                  <w:marTop w:val="0"/>
                  <w:marBottom w:val="0"/>
                  <w:divBdr>
                    <w:top w:val="none" w:sz="0" w:space="0" w:color="auto"/>
                    <w:left w:val="none" w:sz="0" w:space="0" w:color="auto"/>
                    <w:bottom w:val="none" w:sz="0" w:space="0" w:color="auto"/>
                    <w:right w:val="none" w:sz="0" w:space="0" w:color="auto"/>
                  </w:divBdr>
                  <w:divsChild>
                    <w:div w:id="1683043358">
                      <w:marLeft w:val="0"/>
                      <w:marRight w:val="0"/>
                      <w:marTop w:val="120"/>
                      <w:marBottom w:val="0"/>
                      <w:divBdr>
                        <w:top w:val="none" w:sz="0" w:space="0" w:color="auto"/>
                        <w:left w:val="none" w:sz="0" w:space="0" w:color="auto"/>
                        <w:bottom w:val="none" w:sz="0" w:space="0" w:color="auto"/>
                        <w:right w:val="none" w:sz="0" w:space="0" w:color="auto"/>
                      </w:divBdr>
                      <w:divsChild>
                        <w:div w:id="5374085">
                          <w:marLeft w:val="0"/>
                          <w:marRight w:val="0"/>
                          <w:marTop w:val="0"/>
                          <w:marBottom w:val="0"/>
                          <w:divBdr>
                            <w:top w:val="none" w:sz="0" w:space="0" w:color="auto"/>
                            <w:left w:val="none" w:sz="0" w:space="0" w:color="auto"/>
                            <w:bottom w:val="none" w:sz="0" w:space="0" w:color="auto"/>
                            <w:right w:val="none" w:sz="0" w:space="0" w:color="auto"/>
                          </w:divBdr>
                          <w:divsChild>
                            <w:div w:id="1589801515">
                              <w:marLeft w:val="0"/>
                              <w:marRight w:val="0"/>
                              <w:marTop w:val="0"/>
                              <w:marBottom w:val="0"/>
                              <w:divBdr>
                                <w:top w:val="none" w:sz="0" w:space="0" w:color="auto"/>
                                <w:left w:val="none" w:sz="0" w:space="0" w:color="auto"/>
                                <w:bottom w:val="none" w:sz="0" w:space="0" w:color="auto"/>
                                <w:right w:val="none" w:sz="0" w:space="0" w:color="auto"/>
                              </w:divBdr>
                              <w:divsChild>
                                <w:div w:id="6513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095411">
      <w:bodyDiv w:val="1"/>
      <w:marLeft w:val="0"/>
      <w:marRight w:val="0"/>
      <w:marTop w:val="0"/>
      <w:marBottom w:val="0"/>
      <w:divBdr>
        <w:top w:val="none" w:sz="0" w:space="0" w:color="auto"/>
        <w:left w:val="none" w:sz="0" w:space="0" w:color="auto"/>
        <w:bottom w:val="none" w:sz="0" w:space="0" w:color="auto"/>
        <w:right w:val="none" w:sz="0" w:space="0" w:color="auto"/>
      </w:divBdr>
    </w:div>
    <w:div w:id="1580747489">
      <w:bodyDiv w:val="1"/>
      <w:marLeft w:val="0"/>
      <w:marRight w:val="0"/>
      <w:marTop w:val="0"/>
      <w:marBottom w:val="0"/>
      <w:divBdr>
        <w:top w:val="none" w:sz="0" w:space="0" w:color="auto"/>
        <w:left w:val="none" w:sz="0" w:space="0" w:color="auto"/>
        <w:bottom w:val="none" w:sz="0" w:space="0" w:color="auto"/>
        <w:right w:val="none" w:sz="0" w:space="0" w:color="auto"/>
      </w:divBdr>
    </w:div>
    <w:div w:id="1590120548">
      <w:bodyDiv w:val="1"/>
      <w:marLeft w:val="0"/>
      <w:marRight w:val="0"/>
      <w:marTop w:val="0"/>
      <w:marBottom w:val="0"/>
      <w:divBdr>
        <w:top w:val="none" w:sz="0" w:space="0" w:color="auto"/>
        <w:left w:val="none" w:sz="0" w:space="0" w:color="auto"/>
        <w:bottom w:val="none" w:sz="0" w:space="0" w:color="auto"/>
        <w:right w:val="none" w:sz="0" w:space="0" w:color="auto"/>
      </w:divBdr>
      <w:divsChild>
        <w:div w:id="1302154268">
          <w:marLeft w:val="0"/>
          <w:marRight w:val="0"/>
          <w:marTop w:val="0"/>
          <w:marBottom w:val="0"/>
          <w:divBdr>
            <w:top w:val="none" w:sz="0" w:space="0" w:color="auto"/>
            <w:left w:val="none" w:sz="0" w:space="0" w:color="auto"/>
            <w:bottom w:val="none" w:sz="0" w:space="0" w:color="auto"/>
            <w:right w:val="none" w:sz="0" w:space="0" w:color="auto"/>
          </w:divBdr>
        </w:div>
      </w:divsChild>
    </w:div>
    <w:div w:id="1603564931">
      <w:bodyDiv w:val="1"/>
      <w:marLeft w:val="0"/>
      <w:marRight w:val="0"/>
      <w:marTop w:val="0"/>
      <w:marBottom w:val="0"/>
      <w:divBdr>
        <w:top w:val="none" w:sz="0" w:space="0" w:color="auto"/>
        <w:left w:val="none" w:sz="0" w:space="0" w:color="auto"/>
        <w:bottom w:val="none" w:sz="0" w:space="0" w:color="auto"/>
        <w:right w:val="none" w:sz="0" w:space="0" w:color="auto"/>
      </w:divBdr>
    </w:div>
    <w:div w:id="1610769969">
      <w:bodyDiv w:val="1"/>
      <w:marLeft w:val="0"/>
      <w:marRight w:val="0"/>
      <w:marTop w:val="0"/>
      <w:marBottom w:val="0"/>
      <w:divBdr>
        <w:top w:val="none" w:sz="0" w:space="0" w:color="auto"/>
        <w:left w:val="none" w:sz="0" w:space="0" w:color="auto"/>
        <w:bottom w:val="none" w:sz="0" w:space="0" w:color="auto"/>
        <w:right w:val="none" w:sz="0" w:space="0" w:color="auto"/>
      </w:divBdr>
    </w:div>
    <w:div w:id="1629778964">
      <w:bodyDiv w:val="1"/>
      <w:marLeft w:val="0"/>
      <w:marRight w:val="0"/>
      <w:marTop w:val="0"/>
      <w:marBottom w:val="0"/>
      <w:divBdr>
        <w:top w:val="none" w:sz="0" w:space="0" w:color="auto"/>
        <w:left w:val="none" w:sz="0" w:space="0" w:color="auto"/>
        <w:bottom w:val="none" w:sz="0" w:space="0" w:color="auto"/>
        <w:right w:val="none" w:sz="0" w:space="0" w:color="auto"/>
      </w:divBdr>
    </w:div>
    <w:div w:id="1658224484">
      <w:bodyDiv w:val="1"/>
      <w:marLeft w:val="0"/>
      <w:marRight w:val="0"/>
      <w:marTop w:val="0"/>
      <w:marBottom w:val="0"/>
      <w:divBdr>
        <w:top w:val="none" w:sz="0" w:space="0" w:color="auto"/>
        <w:left w:val="none" w:sz="0" w:space="0" w:color="auto"/>
        <w:bottom w:val="none" w:sz="0" w:space="0" w:color="auto"/>
        <w:right w:val="none" w:sz="0" w:space="0" w:color="auto"/>
      </w:divBdr>
    </w:div>
    <w:div w:id="1661616324">
      <w:bodyDiv w:val="1"/>
      <w:marLeft w:val="0"/>
      <w:marRight w:val="0"/>
      <w:marTop w:val="0"/>
      <w:marBottom w:val="0"/>
      <w:divBdr>
        <w:top w:val="none" w:sz="0" w:space="0" w:color="auto"/>
        <w:left w:val="none" w:sz="0" w:space="0" w:color="auto"/>
        <w:bottom w:val="none" w:sz="0" w:space="0" w:color="auto"/>
        <w:right w:val="none" w:sz="0" w:space="0" w:color="auto"/>
      </w:divBdr>
    </w:div>
    <w:div w:id="1668433904">
      <w:bodyDiv w:val="1"/>
      <w:marLeft w:val="0"/>
      <w:marRight w:val="0"/>
      <w:marTop w:val="0"/>
      <w:marBottom w:val="0"/>
      <w:divBdr>
        <w:top w:val="none" w:sz="0" w:space="0" w:color="auto"/>
        <w:left w:val="none" w:sz="0" w:space="0" w:color="auto"/>
        <w:bottom w:val="none" w:sz="0" w:space="0" w:color="auto"/>
        <w:right w:val="none" w:sz="0" w:space="0" w:color="auto"/>
      </w:divBdr>
    </w:div>
    <w:div w:id="1686129904">
      <w:bodyDiv w:val="1"/>
      <w:marLeft w:val="0"/>
      <w:marRight w:val="0"/>
      <w:marTop w:val="0"/>
      <w:marBottom w:val="0"/>
      <w:divBdr>
        <w:top w:val="none" w:sz="0" w:space="0" w:color="auto"/>
        <w:left w:val="none" w:sz="0" w:space="0" w:color="auto"/>
        <w:bottom w:val="none" w:sz="0" w:space="0" w:color="auto"/>
        <w:right w:val="none" w:sz="0" w:space="0" w:color="auto"/>
      </w:divBdr>
    </w:div>
    <w:div w:id="1703550028">
      <w:bodyDiv w:val="1"/>
      <w:marLeft w:val="0"/>
      <w:marRight w:val="0"/>
      <w:marTop w:val="0"/>
      <w:marBottom w:val="0"/>
      <w:divBdr>
        <w:top w:val="none" w:sz="0" w:space="0" w:color="auto"/>
        <w:left w:val="none" w:sz="0" w:space="0" w:color="auto"/>
        <w:bottom w:val="none" w:sz="0" w:space="0" w:color="auto"/>
        <w:right w:val="none" w:sz="0" w:space="0" w:color="auto"/>
      </w:divBdr>
    </w:div>
    <w:div w:id="1715541469">
      <w:bodyDiv w:val="1"/>
      <w:marLeft w:val="0"/>
      <w:marRight w:val="0"/>
      <w:marTop w:val="0"/>
      <w:marBottom w:val="0"/>
      <w:divBdr>
        <w:top w:val="none" w:sz="0" w:space="0" w:color="auto"/>
        <w:left w:val="none" w:sz="0" w:space="0" w:color="auto"/>
        <w:bottom w:val="none" w:sz="0" w:space="0" w:color="auto"/>
        <w:right w:val="none" w:sz="0" w:space="0" w:color="auto"/>
      </w:divBdr>
    </w:div>
    <w:div w:id="1716729837">
      <w:bodyDiv w:val="1"/>
      <w:marLeft w:val="0"/>
      <w:marRight w:val="0"/>
      <w:marTop w:val="0"/>
      <w:marBottom w:val="0"/>
      <w:divBdr>
        <w:top w:val="none" w:sz="0" w:space="0" w:color="auto"/>
        <w:left w:val="none" w:sz="0" w:space="0" w:color="auto"/>
        <w:bottom w:val="none" w:sz="0" w:space="0" w:color="auto"/>
        <w:right w:val="none" w:sz="0" w:space="0" w:color="auto"/>
      </w:divBdr>
      <w:divsChild>
        <w:div w:id="1142310674">
          <w:marLeft w:val="0"/>
          <w:marRight w:val="0"/>
          <w:marTop w:val="0"/>
          <w:marBottom w:val="0"/>
          <w:divBdr>
            <w:top w:val="none" w:sz="0" w:space="0" w:color="auto"/>
            <w:left w:val="none" w:sz="0" w:space="0" w:color="auto"/>
            <w:bottom w:val="none" w:sz="0" w:space="0" w:color="auto"/>
            <w:right w:val="none" w:sz="0" w:space="0" w:color="auto"/>
          </w:divBdr>
          <w:divsChild>
            <w:div w:id="1341662736">
              <w:marLeft w:val="0"/>
              <w:marRight w:val="0"/>
              <w:marTop w:val="0"/>
              <w:marBottom w:val="4800"/>
              <w:divBdr>
                <w:top w:val="none" w:sz="0" w:space="0" w:color="auto"/>
                <w:left w:val="none" w:sz="0" w:space="0" w:color="auto"/>
                <w:bottom w:val="none" w:sz="0" w:space="0" w:color="auto"/>
                <w:right w:val="none" w:sz="0" w:space="0" w:color="auto"/>
              </w:divBdr>
              <w:divsChild>
                <w:div w:id="1931307424">
                  <w:marLeft w:val="0"/>
                  <w:marRight w:val="0"/>
                  <w:marTop w:val="0"/>
                  <w:marBottom w:val="0"/>
                  <w:divBdr>
                    <w:top w:val="none" w:sz="0" w:space="0" w:color="auto"/>
                    <w:left w:val="none" w:sz="0" w:space="0" w:color="auto"/>
                    <w:bottom w:val="none" w:sz="0" w:space="0" w:color="auto"/>
                    <w:right w:val="none" w:sz="0" w:space="0" w:color="auto"/>
                  </w:divBdr>
                  <w:divsChild>
                    <w:div w:id="368606123">
                      <w:marLeft w:val="0"/>
                      <w:marRight w:val="0"/>
                      <w:marTop w:val="120"/>
                      <w:marBottom w:val="0"/>
                      <w:divBdr>
                        <w:top w:val="none" w:sz="0" w:space="0" w:color="auto"/>
                        <w:left w:val="none" w:sz="0" w:space="0" w:color="auto"/>
                        <w:bottom w:val="none" w:sz="0" w:space="0" w:color="auto"/>
                        <w:right w:val="none" w:sz="0" w:space="0" w:color="auto"/>
                      </w:divBdr>
                      <w:divsChild>
                        <w:div w:id="1026755145">
                          <w:marLeft w:val="0"/>
                          <w:marRight w:val="0"/>
                          <w:marTop w:val="0"/>
                          <w:marBottom w:val="0"/>
                          <w:divBdr>
                            <w:top w:val="none" w:sz="0" w:space="0" w:color="auto"/>
                            <w:left w:val="none" w:sz="0" w:space="0" w:color="auto"/>
                            <w:bottom w:val="none" w:sz="0" w:space="0" w:color="auto"/>
                            <w:right w:val="none" w:sz="0" w:space="0" w:color="auto"/>
                          </w:divBdr>
                          <w:divsChild>
                            <w:div w:id="1397849759">
                              <w:marLeft w:val="0"/>
                              <w:marRight w:val="0"/>
                              <w:marTop w:val="0"/>
                              <w:marBottom w:val="0"/>
                              <w:divBdr>
                                <w:top w:val="none" w:sz="0" w:space="0" w:color="auto"/>
                                <w:left w:val="none" w:sz="0" w:space="0" w:color="auto"/>
                                <w:bottom w:val="none" w:sz="0" w:space="0" w:color="auto"/>
                                <w:right w:val="none" w:sz="0" w:space="0" w:color="auto"/>
                              </w:divBdr>
                              <w:divsChild>
                                <w:div w:id="20387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301232">
          <w:marLeft w:val="-4200"/>
          <w:marRight w:val="0"/>
          <w:marTop w:val="0"/>
          <w:marBottom w:val="0"/>
          <w:divBdr>
            <w:top w:val="none" w:sz="0" w:space="0" w:color="auto"/>
            <w:left w:val="none" w:sz="0" w:space="0" w:color="auto"/>
            <w:bottom w:val="none" w:sz="0" w:space="0" w:color="auto"/>
            <w:right w:val="none" w:sz="0" w:space="0" w:color="auto"/>
          </w:divBdr>
          <w:divsChild>
            <w:div w:id="856425427">
              <w:marLeft w:val="4200"/>
              <w:marRight w:val="0"/>
              <w:marTop w:val="0"/>
              <w:marBottom w:val="0"/>
              <w:divBdr>
                <w:top w:val="none" w:sz="0" w:space="0" w:color="auto"/>
                <w:left w:val="none" w:sz="0" w:space="0" w:color="auto"/>
                <w:bottom w:val="none" w:sz="0" w:space="0" w:color="auto"/>
                <w:right w:val="none" w:sz="0" w:space="0" w:color="auto"/>
              </w:divBdr>
              <w:divsChild>
                <w:div w:id="171215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3141">
      <w:bodyDiv w:val="1"/>
      <w:marLeft w:val="0"/>
      <w:marRight w:val="0"/>
      <w:marTop w:val="0"/>
      <w:marBottom w:val="0"/>
      <w:divBdr>
        <w:top w:val="none" w:sz="0" w:space="0" w:color="auto"/>
        <w:left w:val="none" w:sz="0" w:space="0" w:color="auto"/>
        <w:bottom w:val="none" w:sz="0" w:space="0" w:color="auto"/>
        <w:right w:val="none" w:sz="0" w:space="0" w:color="auto"/>
      </w:divBdr>
    </w:div>
    <w:div w:id="1743865257">
      <w:bodyDiv w:val="1"/>
      <w:marLeft w:val="0"/>
      <w:marRight w:val="0"/>
      <w:marTop w:val="0"/>
      <w:marBottom w:val="0"/>
      <w:divBdr>
        <w:top w:val="none" w:sz="0" w:space="0" w:color="auto"/>
        <w:left w:val="none" w:sz="0" w:space="0" w:color="auto"/>
        <w:bottom w:val="none" w:sz="0" w:space="0" w:color="auto"/>
        <w:right w:val="none" w:sz="0" w:space="0" w:color="auto"/>
      </w:divBdr>
    </w:div>
    <w:div w:id="1753232432">
      <w:bodyDiv w:val="1"/>
      <w:marLeft w:val="0"/>
      <w:marRight w:val="0"/>
      <w:marTop w:val="0"/>
      <w:marBottom w:val="0"/>
      <w:divBdr>
        <w:top w:val="none" w:sz="0" w:space="0" w:color="auto"/>
        <w:left w:val="none" w:sz="0" w:space="0" w:color="auto"/>
        <w:bottom w:val="none" w:sz="0" w:space="0" w:color="auto"/>
        <w:right w:val="none" w:sz="0" w:space="0" w:color="auto"/>
      </w:divBdr>
    </w:div>
    <w:div w:id="1768161541">
      <w:bodyDiv w:val="1"/>
      <w:marLeft w:val="0"/>
      <w:marRight w:val="0"/>
      <w:marTop w:val="0"/>
      <w:marBottom w:val="0"/>
      <w:divBdr>
        <w:top w:val="none" w:sz="0" w:space="0" w:color="auto"/>
        <w:left w:val="none" w:sz="0" w:space="0" w:color="auto"/>
        <w:bottom w:val="none" w:sz="0" w:space="0" w:color="auto"/>
        <w:right w:val="none" w:sz="0" w:space="0" w:color="auto"/>
      </w:divBdr>
    </w:div>
    <w:div w:id="1769235960">
      <w:bodyDiv w:val="1"/>
      <w:marLeft w:val="0"/>
      <w:marRight w:val="0"/>
      <w:marTop w:val="0"/>
      <w:marBottom w:val="0"/>
      <w:divBdr>
        <w:top w:val="none" w:sz="0" w:space="0" w:color="auto"/>
        <w:left w:val="none" w:sz="0" w:space="0" w:color="auto"/>
        <w:bottom w:val="none" w:sz="0" w:space="0" w:color="auto"/>
        <w:right w:val="none" w:sz="0" w:space="0" w:color="auto"/>
      </w:divBdr>
    </w:div>
    <w:div w:id="1771508287">
      <w:bodyDiv w:val="1"/>
      <w:marLeft w:val="0"/>
      <w:marRight w:val="0"/>
      <w:marTop w:val="0"/>
      <w:marBottom w:val="0"/>
      <w:divBdr>
        <w:top w:val="none" w:sz="0" w:space="0" w:color="auto"/>
        <w:left w:val="none" w:sz="0" w:space="0" w:color="auto"/>
        <w:bottom w:val="none" w:sz="0" w:space="0" w:color="auto"/>
        <w:right w:val="none" w:sz="0" w:space="0" w:color="auto"/>
      </w:divBdr>
    </w:div>
    <w:div w:id="1777358964">
      <w:bodyDiv w:val="1"/>
      <w:marLeft w:val="0"/>
      <w:marRight w:val="0"/>
      <w:marTop w:val="0"/>
      <w:marBottom w:val="0"/>
      <w:divBdr>
        <w:top w:val="none" w:sz="0" w:space="0" w:color="auto"/>
        <w:left w:val="none" w:sz="0" w:space="0" w:color="auto"/>
        <w:bottom w:val="none" w:sz="0" w:space="0" w:color="auto"/>
        <w:right w:val="none" w:sz="0" w:space="0" w:color="auto"/>
      </w:divBdr>
    </w:div>
    <w:div w:id="1787313100">
      <w:bodyDiv w:val="1"/>
      <w:marLeft w:val="0"/>
      <w:marRight w:val="0"/>
      <w:marTop w:val="0"/>
      <w:marBottom w:val="0"/>
      <w:divBdr>
        <w:top w:val="none" w:sz="0" w:space="0" w:color="auto"/>
        <w:left w:val="none" w:sz="0" w:space="0" w:color="auto"/>
        <w:bottom w:val="none" w:sz="0" w:space="0" w:color="auto"/>
        <w:right w:val="none" w:sz="0" w:space="0" w:color="auto"/>
      </w:divBdr>
    </w:div>
    <w:div w:id="1793136711">
      <w:bodyDiv w:val="1"/>
      <w:marLeft w:val="0"/>
      <w:marRight w:val="0"/>
      <w:marTop w:val="0"/>
      <w:marBottom w:val="0"/>
      <w:divBdr>
        <w:top w:val="none" w:sz="0" w:space="0" w:color="auto"/>
        <w:left w:val="none" w:sz="0" w:space="0" w:color="auto"/>
        <w:bottom w:val="none" w:sz="0" w:space="0" w:color="auto"/>
        <w:right w:val="none" w:sz="0" w:space="0" w:color="auto"/>
      </w:divBdr>
      <w:divsChild>
        <w:div w:id="209653982">
          <w:marLeft w:val="0"/>
          <w:marRight w:val="0"/>
          <w:marTop w:val="0"/>
          <w:marBottom w:val="0"/>
          <w:divBdr>
            <w:top w:val="none" w:sz="0" w:space="0" w:color="auto"/>
            <w:left w:val="none" w:sz="0" w:space="0" w:color="auto"/>
            <w:bottom w:val="none" w:sz="0" w:space="0" w:color="auto"/>
            <w:right w:val="none" w:sz="0" w:space="0" w:color="auto"/>
          </w:divBdr>
          <w:divsChild>
            <w:div w:id="321588769">
              <w:marLeft w:val="0"/>
              <w:marRight w:val="0"/>
              <w:marTop w:val="0"/>
              <w:marBottom w:val="4800"/>
              <w:divBdr>
                <w:top w:val="none" w:sz="0" w:space="0" w:color="auto"/>
                <w:left w:val="none" w:sz="0" w:space="0" w:color="auto"/>
                <w:bottom w:val="none" w:sz="0" w:space="0" w:color="auto"/>
                <w:right w:val="none" w:sz="0" w:space="0" w:color="auto"/>
              </w:divBdr>
              <w:divsChild>
                <w:div w:id="300968598">
                  <w:marLeft w:val="0"/>
                  <w:marRight w:val="0"/>
                  <w:marTop w:val="0"/>
                  <w:marBottom w:val="0"/>
                  <w:divBdr>
                    <w:top w:val="none" w:sz="0" w:space="0" w:color="auto"/>
                    <w:left w:val="none" w:sz="0" w:space="0" w:color="auto"/>
                    <w:bottom w:val="none" w:sz="0" w:space="0" w:color="auto"/>
                    <w:right w:val="none" w:sz="0" w:space="0" w:color="auto"/>
                  </w:divBdr>
                  <w:divsChild>
                    <w:div w:id="231505752">
                      <w:marLeft w:val="0"/>
                      <w:marRight w:val="0"/>
                      <w:marTop w:val="120"/>
                      <w:marBottom w:val="0"/>
                      <w:divBdr>
                        <w:top w:val="none" w:sz="0" w:space="0" w:color="auto"/>
                        <w:left w:val="none" w:sz="0" w:space="0" w:color="auto"/>
                        <w:bottom w:val="none" w:sz="0" w:space="0" w:color="auto"/>
                        <w:right w:val="none" w:sz="0" w:space="0" w:color="auto"/>
                      </w:divBdr>
                      <w:divsChild>
                        <w:div w:id="1852257030">
                          <w:marLeft w:val="0"/>
                          <w:marRight w:val="0"/>
                          <w:marTop w:val="0"/>
                          <w:marBottom w:val="0"/>
                          <w:divBdr>
                            <w:top w:val="none" w:sz="0" w:space="0" w:color="auto"/>
                            <w:left w:val="none" w:sz="0" w:space="0" w:color="auto"/>
                            <w:bottom w:val="none" w:sz="0" w:space="0" w:color="auto"/>
                            <w:right w:val="none" w:sz="0" w:space="0" w:color="auto"/>
                          </w:divBdr>
                          <w:divsChild>
                            <w:div w:id="139932461">
                              <w:marLeft w:val="0"/>
                              <w:marRight w:val="0"/>
                              <w:marTop w:val="0"/>
                              <w:marBottom w:val="0"/>
                              <w:divBdr>
                                <w:top w:val="none" w:sz="0" w:space="0" w:color="auto"/>
                                <w:left w:val="none" w:sz="0" w:space="0" w:color="auto"/>
                                <w:bottom w:val="none" w:sz="0" w:space="0" w:color="auto"/>
                                <w:right w:val="none" w:sz="0" w:space="0" w:color="auto"/>
                              </w:divBdr>
                              <w:divsChild>
                                <w:div w:id="210390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541633">
      <w:bodyDiv w:val="1"/>
      <w:marLeft w:val="0"/>
      <w:marRight w:val="0"/>
      <w:marTop w:val="0"/>
      <w:marBottom w:val="0"/>
      <w:divBdr>
        <w:top w:val="none" w:sz="0" w:space="0" w:color="auto"/>
        <w:left w:val="none" w:sz="0" w:space="0" w:color="auto"/>
        <w:bottom w:val="none" w:sz="0" w:space="0" w:color="auto"/>
        <w:right w:val="none" w:sz="0" w:space="0" w:color="auto"/>
      </w:divBdr>
      <w:divsChild>
        <w:div w:id="394208258">
          <w:marLeft w:val="0"/>
          <w:marRight w:val="0"/>
          <w:marTop w:val="0"/>
          <w:marBottom w:val="0"/>
          <w:divBdr>
            <w:top w:val="none" w:sz="0" w:space="0" w:color="auto"/>
            <w:left w:val="none" w:sz="0" w:space="0" w:color="auto"/>
            <w:bottom w:val="none" w:sz="0" w:space="0" w:color="auto"/>
            <w:right w:val="none" w:sz="0" w:space="0" w:color="auto"/>
          </w:divBdr>
          <w:divsChild>
            <w:div w:id="94983368">
              <w:marLeft w:val="0"/>
              <w:marRight w:val="0"/>
              <w:marTop w:val="0"/>
              <w:marBottom w:val="4800"/>
              <w:divBdr>
                <w:top w:val="none" w:sz="0" w:space="0" w:color="auto"/>
                <w:left w:val="none" w:sz="0" w:space="0" w:color="auto"/>
                <w:bottom w:val="none" w:sz="0" w:space="0" w:color="auto"/>
                <w:right w:val="none" w:sz="0" w:space="0" w:color="auto"/>
              </w:divBdr>
              <w:divsChild>
                <w:div w:id="943152665">
                  <w:marLeft w:val="0"/>
                  <w:marRight w:val="0"/>
                  <w:marTop w:val="0"/>
                  <w:marBottom w:val="0"/>
                  <w:divBdr>
                    <w:top w:val="none" w:sz="0" w:space="0" w:color="auto"/>
                    <w:left w:val="none" w:sz="0" w:space="0" w:color="auto"/>
                    <w:bottom w:val="none" w:sz="0" w:space="0" w:color="auto"/>
                    <w:right w:val="none" w:sz="0" w:space="0" w:color="auto"/>
                  </w:divBdr>
                  <w:divsChild>
                    <w:div w:id="293871660">
                      <w:marLeft w:val="0"/>
                      <w:marRight w:val="0"/>
                      <w:marTop w:val="120"/>
                      <w:marBottom w:val="0"/>
                      <w:divBdr>
                        <w:top w:val="none" w:sz="0" w:space="0" w:color="auto"/>
                        <w:left w:val="none" w:sz="0" w:space="0" w:color="auto"/>
                        <w:bottom w:val="none" w:sz="0" w:space="0" w:color="auto"/>
                        <w:right w:val="none" w:sz="0" w:space="0" w:color="auto"/>
                      </w:divBdr>
                      <w:divsChild>
                        <w:div w:id="1214082133">
                          <w:marLeft w:val="0"/>
                          <w:marRight w:val="0"/>
                          <w:marTop w:val="0"/>
                          <w:marBottom w:val="0"/>
                          <w:divBdr>
                            <w:top w:val="none" w:sz="0" w:space="0" w:color="auto"/>
                            <w:left w:val="none" w:sz="0" w:space="0" w:color="auto"/>
                            <w:bottom w:val="none" w:sz="0" w:space="0" w:color="auto"/>
                            <w:right w:val="none" w:sz="0" w:space="0" w:color="auto"/>
                          </w:divBdr>
                          <w:divsChild>
                            <w:div w:id="2137480664">
                              <w:marLeft w:val="0"/>
                              <w:marRight w:val="0"/>
                              <w:marTop w:val="0"/>
                              <w:marBottom w:val="0"/>
                              <w:divBdr>
                                <w:top w:val="none" w:sz="0" w:space="0" w:color="auto"/>
                                <w:left w:val="none" w:sz="0" w:space="0" w:color="auto"/>
                                <w:bottom w:val="none" w:sz="0" w:space="0" w:color="auto"/>
                                <w:right w:val="none" w:sz="0" w:space="0" w:color="auto"/>
                              </w:divBdr>
                              <w:divsChild>
                                <w:div w:id="1158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2352725">
      <w:bodyDiv w:val="1"/>
      <w:marLeft w:val="0"/>
      <w:marRight w:val="0"/>
      <w:marTop w:val="0"/>
      <w:marBottom w:val="0"/>
      <w:divBdr>
        <w:top w:val="none" w:sz="0" w:space="0" w:color="auto"/>
        <w:left w:val="none" w:sz="0" w:space="0" w:color="auto"/>
        <w:bottom w:val="none" w:sz="0" w:space="0" w:color="auto"/>
        <w:right w:val="none" w:sz="0" w:space="0" w:color="auto"/>
      </w:divBdr>
    </w:div>
    <w:div w:id="1852716311">
      <w:bodyDiv w:val="1"/>
      <w:marLeft w:val="0"/>
      <w:marRight w:val="0"/>
      <w:marTop w:val="0"/>
      <w:marBottom w:val="0"/>
      <w:divBdr>
        <w:top w:val="none" w:sz="0" w:space="0" w:color="auto"/>
        <w:left w:val="none" w:sz="0" w:space="0" w:color="auto"/>
        <w:bottom w:val="none" w:sz="0" w:space="0" w:color="auto"/>
        <w:right w:val="none" w:sz="0" w:space="0" w:color="auto"/>
      </w:divBdr>
    </w:div>
    <w:div w:id="1857117100">
      <w:bodyDiv w:val="1"/>
      <w:marLeft w:val="0"/>
      <w:marRight w:val="0"/>
      <w:marTop w:val="0"/>
      <w:marBottom w:val="0"/>
      <w:divBdr>
        <w:top w:val="none" w:sz="0" w:space="0" w:color="auto"/>
        <w:left w:val="none" w:sz="0" w:space="0" w:color="auto"/>
        <w:bottom w:val="none" w:sz="0" w:space="0" w:color="auto"/>
        <w:right w:val="none" w:sz="0" w:space="0" w:color="auto"/>
      </w:divBdr>
    </w:div>
    <w:div w:id="1858153485">
      <w:bodyDiv w:val="1"/>
      <w:marLeft w:val="0"/>
      <w:marRight w:val="0"/>
      <w:marTop w:val="0"/>
      <w:marBottom w:val="0"/>
      <w:divBdr>
        <w:top w:val="none" w:sz="0" w:space="0" w:color="auto"/>
        <w:left w:val="none" w:sz="0" w:space="0" w:color="auto"/>
        <w:bottom w:val="none" w:sz="0" w:space="0" w:color="auto"/>
        <w:right w:val="none" w:sz="0" w:space="0" w:color="auto"/>
      </w:divBdr>
    </w:div>
    <w:div w:id="1883708246">
      <w:bodyDiv w:val="1"/>
      <w:marLeft w:val="0"/>
      <w:marRight w:val="0"/>
      <w:marTop w:val="0"/>
      <w:marBottom w:val="0"/>
      <w:divBdr>
        <w:top w:val="none" w:sz="0" w:space="0" w:color="auto"/>
        <w:left w:val="none" w:sz="0" w:space="0" w:color="auto"/>
        <w:bottom w:val="none" w:sz="0" w:space="0" w:color="auto"/>
        <w:right w:val="none" w:sz="0" w:space="0" w:color="auto"/>
      </w:divBdr>
      <w:divsChild>
        <w:div w:id="2057587025">
          <w:marLeft w:val="0"/>
          <w:marRight w:val="0"/>
          <w:marTop w:val="0"/>
          <w:marBottom w:val="0"/>
          <w:divBdr>
            <w:top w:val="none" w:sz="0" w:space="0" w:color="auto"/>
            <w:left w:val="none" w:sz="0" w:space="0" w:color="auto"/>
            <w:bottom w:val="none" w:sz="0" w:space="0" w:color="auto"/>
            <w:right w:val="none" w:sz="0" w:space="0" w:color="auto"/>
          </w:divBdr>
          <w:divsChild>
            <w:div w:id="2126653436">
              <w:marLeft w:val="0"/>
              <w:marRight w:val="0"/>
              <w:marTop w:val="0"/>
              <w:marBottom w:val="4800"/>
              <w:divBdr>
                <w:top w:val="none" w:sz="0" w:space="0" w:color="auto"/>
                <w:left w:val="none" w:sz="0" w:space="0" w:color="auto"/>
                <w:bottom w:val="none" w:sz="0" w:space="0" w:color="auto"/>
                <w:right w:val="none" w:sz="0" w:space="0" w:color="auto"/>
              </w:divBdr>
              <w:divsChild>
                <w:div w:id="1066495844">
                  <w:marLeft w:val="0"/>
                  <w:marRight w:val="0"/>
                  <w:marTop w:val="0"/>
                  <w:marBottom w:val="0"/>
                  <w:divBdr>
                    <w:top w:val="none" w:sz="0" w:space="0" w:color="auto"/>
                    <w:left w:val="none" w:sz="0" w:space="0" w:color="auto"/>
                    <w:bottom w:val="none" w:sz="0" w:space="0" w:color="auto"/>
                    <w:right w:val="none" w:sz="0" w:space="0" w:color="auto"/>
                  </w:divBdr>
                  <w:divsChild>
                    <w:div w:id="1707102489">
                      <w:marLeft w:val="0"/>
                      <w:marRight w:val="0"/>
                      <w:marTop w:val="120"/>
                      <w:marBottom w:val="0"/>
                      <w:divBdr>
                        <w:top w:val="none" w:sz="0" w:space="0" w:color="auto"/>
                        <w:left w:val="none" w:sz="0" w:space="0" w:color="auto"/>
                        <w:bottom w:val="none" w:sz="0" w:space="0" w:color="auto"/>
                        <w:right w:val="none" w:sz="0" w:space="0" w:color="auto"/>
                      </w:divBdr>
                      <w:divsChild>
                        <w:div w:id="1072921518">
                          <w:marLeft w:val="0"/>
                          <w:marRight w:val="0"/>
                          <w:marTop w:val="0"/>
                          <w:marBottom w:val="0"/>
                          <w:divBdr>
                            <w:top w:val="none" w:sz="0" w:space="0" w:color="auto"/>
                            <w:left w:val="none" w:sz="0" w:space="0" w:color="auto"/>
                            <w:bottom w:val="none" w:sz="0" w:space="0" w:color="auto"/>
                            <w:right w:val="none" w:sz="0" w:space="0" w:color="auto"/>
                          </w:divBdr>
                          <w:divsChild>
                            <w:div w:id="911354014">
                              <w:marLeft w:val="0"/>
                              <w:marRight w:val="0"/>
                              <w:marTop w:val="0"/>
                              <w:marBottom w:val="0"/>
                              <w:divBdr>
                                <w:top w:val="none" w:sz="0" w:space="0" w:color="auto"/>
                                <w:left w:val="none" w:sz="0" w:space="0" w:color="auto"/>
                                <w:bottom w:val="none" w:sz="0" w:space="0" w:color="auto"/>
                                <w:right w:val="none" w:sz="0" w:space="0" w:color="auto"/>
                              </w:divBdr>
                              <w:divsChild>
                                <w:div w:id="10049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917883">
      <w:bodyDiv w:val="1"/>
      <w:marLeft w:val="0"/>
      <w:marRight w:val="0"/>
      <w:marTop w:val="0"/>
      <w:marBottom w:val="0"/>
      <w:divBdr>
        <w:top w:val="none" w:sz="0" w:space="0" w:color="auto"/>
        <w:left w:val="none" w:sz="0" w:space="0" w:color="auto"/>
        <w:bottom w:val="none" w:sz="0" w:space="0" w:color="auto"/>
        <w:right w:val="none" w:sz="0" w:space="0" w:color="auto"/>
      </w:divBdr>
    </w:div>
    <w:div w:id="1897088101">
      <w:bodyDiv w:val="1"/>
      <w:marLeft w:val="0"/>
      <w:marRight w:val="0"/>
      <w:marTop w:val="0"/>
      <w:marBottom w:val="0"/>
      <w:divBdr>
        <w:top w:val="none" w:sz="0" w:space="0" w:color="auto"/>
        <w:left w:val="none" w:sz="0" w:space="0" w:color="auto"/>
        <w:bottom w:val="none" w:sz="0" w:space="0" w:color="auto"/>
        <w:right w:val="none" w:sz="0" w:space="0" w:color="auto"/>
      </w:divBdr>
    </w:div>
    <w:div w:id="1912226830">
      <w:bodyDiv w:val="1"/>
      <w:marLeft w:val="0"/>
      <w:marRight w:val="0"/>
      <w:marTop w:val="0"/>
      <w:marBottom w:val="0"/>
      <w:divBdr>
        <w:top w:val="none" w:sz="0" w:space="0" w:color="auto"/>
        <w:left w:val="none" w:sz="0" w:space="0" w:color="auto"/>
        <w:bottom w:val="none" w:sz="0" w:space="0" w:color="auto"/>
        <w:right w:val="none" w:sz="0" w:space="0" w:color="auto"/>
      </w:divBdr>
    </w:div>
    <w:div w:id="1925606141">
      <w:bodyDiv w:val="1"/>
      <w:marLeft w:val="0"/>
      <w:marRight w:val="0"/>
      <w:marTop w:val="0"/>
      <w:marBottom w:val="0"/>
      <w:divBdr>
        <w:top w:val="none" w:sz="0" w:space="0" w:color="auto"/>
        <w:left w:val="none" w:sz="0" w:space="0" w:color="auto"/>
        <w:bottom w:val="none" w:sz="0" w:space="0" w:color="auto"/>
        <w:right w:val="none" w:sz="0" w:space="0" w:color="auto"/>
      </w:divBdr>
    </w:div>
    <w:div w:id="1941335724">
      <w:bodyDiv w:val="1"/>
      <w:marLeft w:val="0"/>
      <w:marRight w:val="0"/>
      <w:marTop w:val="0"/>
      <w:marBottom w:val="0"/>
      <w:divBdr>
        <w:top w:val="none" w:sz="0" w:space="0" w:color="auto"/>
        <w:left w:val="none" w:sz="0" w:space="0" w:color="auto"/>
        <w:bottom w:val="none" w:sz="0" w:space="0" w:color="auto"/>
        <w:right w:val="none" w:sz="0" w:space="0" w:color="auto"/>
      </w:divBdr>
    </w:div>
    <w:div w:id="1943492132">
      <w:bodyDiv w:val="1"/>
      <w:marLeft w:val="0"/>
      <w:marRight w:val="0"/>
      <w:marTop w:val="0"/>
      <w:marBottom w:val="0"/>
      <w:divBdr>
        <w:top w:val="none" w:sz="0" w:space="0" w:color="auto"/>
        <w:left w:val="none" w:sz="0" w:space="0" w:color="auto"/>
        <w:bottom w:val="none" w:sz="0" w:space="0" w:color="auto"/>
        <w:right w:val="none" w:sz="0" w:space="0" w:color="auto"/>
      </w:divBdr>
    </w:div>
    <w:div w:id="1999771779">
      <w:bodyDiv w:val="1"/>
      <w:marLeft w:val="0"/>
      <w:marRight w:val="0"/>
      <w:marTop w:val="0"/>
      <w:marBottom w:val="0"/>
      <w:divBdr>
        <w:top w:val="none" w:sz="0" w:space="0" w:color="auto"/>
        <w:left w:val="none" w:sz="0" w:space="0" w:color="auto"/>
        <w:bottom w:val="none" w:sz="0" w:space="0" w:color="auto"/>
        <w:right w:val="none" w:sz="0" w:space="0" w:color="auto"/>
      </w:divBdr>
      <w:divsChild>
        <w:div w:id="1305811256">
          <w:marLeft w:val="0"/>
          <w:marRight w:val="0"/>
          <w:marTop w:val="0"/>
          <w:marBottom w:val="0"/>
          <w:divBdr>
            <w:top w:val="none" w:sz="0" w:space="0" w:color="auto"/>
            <w:left w:val="none" w:sz="0" w:space="0" w:color="auto"/>
            <w:bottom w:val="none" w:sz="0" w:space="0" w:color="auto"/>
            <w:right w:val="none" w:sz="0" w:space="0" w:color="auto"/>
          </w:divBdr>
        </w:div>
      </w:divsChild>
    </w:div>
    <w:div w:id="2027948044">
      <w:bodyDiv w:val="1"/>
      <w:marLeft w:val="0"/>
      <w:marRight w:val="0"/>
      <w:marTop w:val="0"/>
      <w:marBottom w:val="0"/>
      <w:divBdr>
        <w:top w:val="none" w:sz="0" w:space="0" w:color="auto"/>
        <w:left w:val="none" w:sz="0" w:space="0" w:color="auto"/>
        <w:bottom w:val="none" w:sz="0" w:space="0" w:color="auto"/>
        <w:right w:val="none" w:sz="0" w:space="0" w:color="auto"/>
      </w:divBdr>
    </w:div>
    <w:div w:id="2037845773">
      <w:bodyDiv w:val="1"/>
      <w:marLeft w:val="0"/>
      <w:marRight w:val="0"/>
      <w:marTop w:val="0"/>
      <w:marBottom w:val="0"/>
      <w:divBdr>
        <w:top w:val="none" w:sz="0" w:space="0" w:color="auto"/>
        <w:left w:val="none" w:sz="0" w:space="0" w:color="auto"/>
        <w:bottom w:val="none" w:sz="0" w:space="0" w:color="auto"/>
        <w:right w:val="none" w:sz="0" w:space="0" w:color="auto"/>
      </w:divBdr>
      <w:divsChild>
        <w:div w:id="287276534">
          <w:marLeft w:val="0"/>
          <w:marRight w:val="0"/>
          <w:marTop w:val="0"/>
          <w:marBottom w:val="0"/>
          <w:divBdr>
            <w:top w:val="none" w:sz="0" w:space="0" w:color="auto"/>
            <w:left w:val="none" w:sz="0" w:space="0" w:color="auto"/>
            <w:bottom w:val="none" w:sz="0" w:space="0" w:color="auto"/>
            <w:right w:val="none" w:sz="0" w:space="0" w:color="auto"/>
          </w:divBdr>
        </w:div>
        <w:div w:id="327566063">
          <w:marLeft w:val="0"/>
          <w:marRight w:val="0"/>
          <w:marTop w:val="0"/>
          <w:marBottom w:val="0"/>
          <w:divBdr>
            <w:top w:val="none" w:sz="0" w:space="0" w:color="auto"/>
            <w:left w:val="none" w:sz="0" w:space="0" w:color="auto"/>
            <w:bottom w:val="none" w:sz="0" w:space="0" w:color="auto"/>
            <w:right w:val="none" w:sz="0" w:space="0" w:color="auto"/>
          </w:divBdr>
        </w:div>
        <w:div w:id="1042822338">
          <w:marLeft w:val="0"/>
          <w:marRight w:val="0"/>
          <w:marTop w:val="0"/>
          <w:marBottom w:val="0"/>
          <w:divBdr>
            <w:top w:val="none" w:sz="0" w:space="0" w:color="auto"/>
            <w:left w:val="none" w:sz="0" w:space="0" w:color="auto"/>
            <w:bottom w:val="none" w:sz="0" w:space="0" w:color="auto"/>
            <w:right w:val="none" w:sz="0" w:space="0" w:color="auto"/>
          </w:divBdr>
        </w:div>
        <w:div w:id="1653098773">
          <w:marLeft w:val="0"/>
          <w:marRight w:val="0"/>
          <w:marTop w:val="0"/>
          <w:marBottom w:val="0"/>
          <w:divBdr>
            <w:top w:val="none" w:sz="0" w:space="0" w:color="auto"/>
            <w:left w:val="none" w:sz="0" w:space="0" w:color="auto"/>
            <w:bottom w:val="none" w:sz="0" w:space="0" w:color="auto"/>
            <w:right w:val="none" w:sz="0" w:space="0" w:color="auto"/>
          </w:divBdr>
        </w:div>
        <w:div w:id="2040888876">
          <w:marLeft w:val="0"/>
          <w:marRight w:val="0"/>
          <w:marTop w:val="0"/>
          <w:marBottom w:val="0"/>
          <w:divBdr>
            <w:top w:val="none" w:sz="0" w:space="0" w:color="auto"/>
            <w:left w:val="none" w:sz="0" w:space="0" w:color="auto"/>
            <w:bottom w:val="none" w:sz="0" w:space="0" w:color="auto"/>
            <w:right w:val="none" w:sz="0" w:space="0" w:color="auto"/>
          </w:divBdr>
        </w:div>
      </w:divsChild>
    </w:div>
    <w:div w:id="2078431164">
      <w:bodyDiv w:val="1"/>
      <w:marLeft w:val="0"/>
      <w:marRight w:val="0"/>
      <w:marTop w:val="0"/>
      <w:marBottom w:val="0"/>
      <w:divBdr>
        <w:top w:val="none" w:sz="0" w:space="0" w:color="auto"/>
        <w:left w:val="none" w:sz="0" w:space="0" w:color="auto"/>
        <w:bottom w:val="none" w:sz="0" w:space="0" w:color="auto"/>
        <w:right w:val="none" w:sz="0" w:space="0" w:color="auto"/>
      </w:divBdr>
      <w:divsChild>
        <w:div w:id="699746806">
          <w:marLeft w:val="-4200"/>
          <w:marRight w:val="0"/>
          <w:marTop w:val="0"/>
          <w:marBottom w:val="0"/>
          <w:divBdr>
            <w:top w:val="none" w:sz="0" w:space="0" w:color="auto"/>
            <w:left w:val="none" w:sz="0" w:space="0" w:color="auto"/>
            <w:bottom w:val="none" w:sz="0" w:space="0" w:color="auto"/>
            <w:right w:val="none" w:sz="0" w:space="0" w:color="auto"/>
          </w:divBdr>
          <w:divsChild>
            <w:div w:id="1041056410">
              <w:marLeft w:val="4200"/>
              <w:marRight w:val="0"/>
              <w:marTop w:val="0"/>
              <w:marBottom w:val="0"/>
              <w:divBdr>
                <w:top w:val="none" w:sz="0" w:space="0" w:color="auto"/>
                <w:left w:val="none" w:sz="0" w:space="0" w:color="auto"/>
                <w:bottom w:val="none" w:sz="0" w:space="0" w:color="auto"/>
                <w:right w:val="none" w:sz="0" w:space="0" w:color="auto"/>
              </w:divBdr>
              <w:divsChild>
                <w:div w:id="3488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15511">
          <w:marLeft w:val="0"/>
          <w:marRight w:val="0"/>
          <w:marTop w:val="0"/>
          <w:marBottom w:val="0"/>
          <w:divBdr>
            <w:top w:val="none" w:sz="0" w:space="0" w:color="auto"/>
            <w:left w:val="none" w:sz="0" w:space="0" w:color="auto"/>
            <w:bottom w:val="none" w:sz="0" w:space="0" w:color="auto"/>
            <w:right w:val="none" w:sz="0" w:space="0" w:color="auto"/>
          </w:divBdr>
          <w:divsChild>
            <w:div w:id="2031031246">
              <w:marLeft w:val="0"/>
              <w:marRight w:val="0"/>
              <w:marTop w:val="0"/>
              <w:marBottom w:val="4800"/>
              <w:divBdr>
                <w:top w:val="none" w:sz="0" w:space="0" w:color="auto"/>
                <w:left w:val="none" w:sz="0" w:space="0" w:color="auto"/>
                <w:bottom w:val="none" w:sz="0" w:space="0" w:color="auto"/>
                <w:right w:val="none" w:sz="0" w:space="0" w:color="auto"/>
              </w:divBdr>
              <w:divsChild>
                <w:div w:id="1076321306">
                  <w:marLeft w:val="0"/>
                  <w:marRight w:val="0"/>
                  <w:marTop w:val="0"/>
                  <w:marBottom w:val="0"/>
                  <w:divBdr>
                    <w:top w:val="none" w:sz="0" w:space="0" w:color="auto"/>
                    <w:left w:val="none" w:sz="0" w:space="0" w:color="auto"/>
                    <w:bottom w:val="none" w:sz="0" w:space="0" w:color="auto"/>
                    <w:right w:val="none" w:sz="0" w:space="0" w:color="auto"/>
                  </w:divBdr>
                  <w:divsChild>
                    <w:div w:id="1244488386">
                      <w:marLeft w:val="0"/>
                      <w:marRight w:val="0"/>
                      <w:marTop w:val="120"/>
                      <w:marBottom w:val="0"/>
                      <w:divBdr>
                        <w:top w:val="none" w:sz="0" w:space="0" w:color="auto"/>
                        <w:left w:val="none" w:sz="0" w:space="0" w:color="auto"/>
                        <w:bottom w:val="none" w:sz="0" w:space="0" w:color="auto"/>
                        <w:right w:val="none" w:sz="0" w:space="0" w:color="auto"/>
                      </w:divBdr>
                      <w:divsChild>
                        <w:div w:id="1332562137">
                          <w:marLeft w:val="0"/>
                          <w:marRight w:val="0"/>
                          <w:marTop w:val="0"/>
                          <w:marBottom w:val="0"/>
                          <w:divBdr>
                            <w:top w:val="none" w:sz="0" w:space="0" w:color="auto"/>
                            <w:left w:val="none" w:sz="0" w:space="0" w:color="auto"/>
                            <w:bottom w:val="none" w:sz="0" w:space="0" w:color="auto"/>
                            <w:right w:val="none" w:sz="0" w:space="0" w:color="auto"/>
                          </w:divBdr>
                          <w:divsChild>
                            <w:div w:id="1687748893">
                              <w:marLeft w:val="0"/>
                              <w:marRight w:val="0"/>
                              <w:marTop w:val="0"/>
                              <w:marBottom w:val="0"/>
                              <w:divBdr>
                                <w:top w:val="none" w:sz="0" w:space="0" w:color="auto"/>
                                <w:left w:val="none" w:sz="0" w:space="0" w:color="auto"/>
                                <w:bottom w:val="none" w:sz="0" w:space="0" w:color="auto"/>
                                <w:right w:val="none" w:sz="0" w:space="0" w:color="auto"/>
                              </w:divBdr>
                              <w:divsChild>
                                <w:div w:id="77282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554534">
      <w:bodyDiv w:val="1"/>
      <w:marLeft w:val="0"/>
      <w:marRight w:val="0"/>
      <w:marTop w:val="0"/>
      <w:marBottom w:val="0"/>
      <w:divBdr>
        <w:top w:val="none" w:sz="0" w:space="0" w:color="auto"/>
        <w:left w:val="none" w:sz="0" w:space="0" w:color="auto"/>
        <w:bottom w:val="none" w:sz="0" w:space="0" w:color="auto"/>
        <w:right w:val="none" w:sz="0" w:space="0" w:color="auto"/>
      </w:divBdr>
      <w:divsChild>
        <w:div w:id="493691214">
          <w:marLeft w:val="0"/>
          <w:marRight w:val="0"/>
          <w:marTop w:val="0"/>
          <w:marBottom w:val="0"/>
          <w:divBdr>
            <w:top w:val="none" w:sz="0" w:space="0" w:color="auto"/>
            <w:left w:val="none" w:sz="0" w:space="0" w:color="auto"/>
            <w:bottom w:val="none" w:sz="0" w:space="0" w:color="auto"/>
            <w:right w:val="none" w:sz="0" w:space="0" w:color="auto"/>
          </w:divBdr>
          <w:divsChild>
            <w:div w:id="76482037">
              <w:marLeft w:val="0"/>
              <w:marRight w:val="0"/>
              <w:marTop w:val="0"/>
              <w:marBottom w:val="4800"/>
              <w:divBdr>
                <w:top w:val="none" w:sz="0" w:space="0" w:color="auto"/>
                <w:left w:val="none" w:sz="0" w:space="0" w:color="auto"/>
                <w:bottom w:val="none" w:sz="0" w:space="0" w:color="auto"/>
                <w:right w:val="none" w:sz="0" w:space="0" w:color="auto"/>
              </w:divBdr>
              <w:divsChild>
                <w:div w:id="1836145340">
                  <w:marLeft w:val="0"/>
                  <w:marRight w:val="0"/>
                  <w:marTop w:val="0"/>
                  <w:marBottom w:val="0"/>
                  <w:divBdr>
                    <w:top w:val="none" w:sz="0" w:space="0" w:color="auto"/>
                    <w:left w:val="none" w:sz="0" w:space="0" w:color="auto"/>
                    <w:bottom w:val="none" w:sz="0" w:space="0" w:color="auto"/>
                    <w:right w:val="none" w:sz="0" w:space="0" w:color="auto"/>
                  </w:divBdr>
                  <w:divsChild>
                    <w:div w:id="1430274245">
                      <w:marLeft w:val="0"/>
                      <w:marRight w:val="0"/>
                      <w:marTop w:val="120"/>
                      <w:marBottom w:val="0"/>
                      <w:divBdr>
                        <w:top w:val="none" w:sz="0" w:space="0" w:color="auto"/>
                        <w:left w:val="none" w:sz="0" w:space="0" w:color="auto"/>
                        <w:bottom w:val="none" w:sz="0" w:space="0" w:color="auto"/>
                        <w:right w:val="none" w:sz="0" w:space="0" w:color="auto"/>
                      </w:divBdr>
                      <w:divsChild>
                        <w:div w:id="626548635">
                          <w:marLeft w:val="0"/>
                          <w:marRight w:val="0"/>
                          <w:marTop w:val="0"/>
                          <w:marBottom w:val="0"/>
                          <w:divBdr>
                            <w:top w:val="none" w:sz="0" w:space="0" w:color="auto"/>
                            <w:left w:val="none" w:sz="0" w:space="0" w:color="auto"/>
                            <w:bottom w:val="none" w:sz="0" w:space="0" w:color="auto"/>
                            <w:right w:val="none" w:sz="0" w:space="0" w:color="auto"/>
                          </w:divBdr>
                          <w:divsChild>
                            <w:div w:id="1509830460">
                              <w:marLeft w:val="0"/>
                              <w:marRight w:val="0"/>
                              <w:marTop w:val="0"/>
                              <w:marBottom w:val="0"/>
                              <w:divBdr>
                                <w:top w:val="none" w:sz="0" w:space="0" w:color="auto"/>
                                <w:left w:val="none" w:sz="0" w:space="0" w:color="auto"/>
                                <w:bottom w:val="none" w:sz="0" w:space="0" w:color="auto"/>
                                <w:right w:val="none" w:sz="0" w:space="0" w:color="auto"/>
                              </w:divBdr>
                              <w:divsChild>
                                <w:div w:id="18396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340176">
      <w:bodyDiv w:val="1"/>
      <w:marLeft w:val="0"/>
      <w:marRight w:val="0"/>
      <w:marTop w:val="0"/>
      <w:marBottom w:val="0"/>
      <w:divBdr>
        <w:top w:val="none" w:sz="0" w:space="0" w:color="auto"/>
        <w:left w:val="none" w:sz="0" w:space="0" w:color="auto"/>
        <w:bottom w:val="none" w:sz="0" w:space="0" w:color="auto"/>
        <w:right w:val="none" w:sz="0" w:space="0" w:color="auto"/>
      </w:divBdr>
    </w:div>
    <w:div w:id="212595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orrobayca.gov/DocumentCenter/View/11592/City-Council-Adopted-DWSP-2018" TargetMode="External"/><Relationship Id="rId21" Type="http://schemas.openxmlformats.org/officeDocument/2006/relationships/hyperlink" Target="https://oehha.ca.gov/calenviroscreen/sb535" TargetMode="External"/><Relationship Id="rId42" Type="http://schemas.openxmlformats.org/officeDocument/2006/relationships/image" Target="media/image10.svg"/><Relationship Id="rId63" Type="http://schemas.openxmlformats.org/officeDocument/2006/relationships/hyperlink" Target="https://hazards.fema.gov/nri/" TargetMode="External"/><Relationship Id="rId84" Type="http://schemas.openxmlformats.org/officeDocument/2006/relationships/hyperlink" Target="https://www.risklayer-explorer.com/region/title=California/overview" TargetMode="External"/><Relationship Id="rId138" Type="http://schemas.openxmlformats.org/officeDocument/2006/relationships/hyperlink" Target="https://www.simivalley.org/home/showpublisheddocument/6906/637001687303600000" TargetMode="External"/><Relationship Id="rId107" Type="http://schemas.openxmlformats.org/officeDocument/2006/relationships/hyperlink" Target="https://ci.guadalupe.ca.us/wp-content/uploads/2021/08/Guadalupe-GP-Update_English-Version.pdf" TargetMode="External"/><Relationship Id="rId11" Type="http://schemas.openxmlformats.org/officeDocument/2006/relationships/hyperlink" Target="mailto:regionalplans@visitcalifornia.com" TargetMode="External"/><Relationship Id="rId32" Type="http://schemas.openxmlformats.org/officeDocument/2006/relationships/hyperlink" Target="https://www.ipcc.ch/report/ar6/wg1/downloads/report/IPCC_AR6_WGI_Full_Report.pdf" TargetMode="External"/><Relationship Id="rId53" Type="http://schemas.openxmlformats.org/officeDocument/2006/relationships/hyperlink" Target="https://www.caclimateinvestments.ca.gov/priority-populations" TargetMode="External"/><Relationship Id="rId74" Type="http://schemas.openxmlformats.org/officeDocument/2006/relationships/hyperlink" Target="https://www.waterboards.ca.gov/water_issues/programs/swamp/bioassessment/docs/csci_factsheet.pdf" TargetMode="External"/><Relationship Id="rId128" Type="http://schemas.openxmlformats.org/officeDocument/2006/relationships/hyperlink" Target="https://www.slocity.org/government/department-directory/city-administration/office-of-sustainability-and-natural-resources/climate-action/climate-action-plan" TargetMode="External"/><Relationship Id="rId5" Type="http://schemas.openxmlformats.org/officeDocument/2006/relationships/numbering" Target="numbering.xml"/><Relationship Id="rId90" Type="http://schemas.openxmlformats.org/officeDocument/2006/relationships/hyperlink" Target="https://www.atascadero.org/index.php?option=com_content&amp;view=article&amp;id=934&amp;Itemid=2201" TargetMode="External"/><Relationship Id="rId95" Type="http://schemas.openxmlformats.org/officeDocument/2006/relationships/hyperlink" Target="https://cms7files.revize.com/camarilloca/Departments/Public%20Works/water/Camarillo%202020%20UWMP.pdf" TargetMode="External"/><Relationship Id="rId22" Type="http://schemas.openxmlformats.org/officeDocument/2006/relationships/header" Target="header4.xml"/><Relationship Id="rId27" Type="http://schemas.openxmlformats.org/officeDocument/2006/relationships/hyperlink" Target="https://adaptwest.databasin.org/pages/adaptwest-climatena/" TargetMode="External"/><Relationship Id="rId43" Type="http://schemas.openxmlformats.org/officeDocument/2006/relationships/header" Target="header6.xml"/><Relationship Id="rId48" Type="http://schemas.openxmlformats.org/officeDocument/2006/relationships/image" Target="media/image12.png"/><Relationship Id="rId64" Type="http://schemas.openxmlformats.org/officeDocument/2006/relationships/hyperlink" Target="https://hazards.fema.gov/nri/social-vulnerability" TargetMode="External"/><Relationship Id="rId69" Type="http://schemas.openxmlformats.org/officeDocument/2006/relationships/footer" Target="footer10.xml"/><Relationship Id="rId113" Type="http://schemas.openxmlformats.org/officeDocument/2006/relationships/hyperlink" Target="https://monterey.org/city_hall/community_development/sustainability/city_green_actions/climate_action_plan.php" TargetMode="External"/><Relationship Id="rId118" Type="http://schemas.openxmlformats.org/officeDocument/2006/relationships/hyperlink" Target="https://static1.squarespace.com/static/5c53853cb7c92c444615e71a/t/647e000eeb3fe020af9b1266/1685979154610/OD_Oceano+Dunes+Stewardship+Study_+Report_FINAL-compressed.pdf" TargetMode="External"/><Relationship Id="rId134" Type="http://schemas.openxmlformats.org/officeDocument/2006/relationships/hyperlink" Target="https://www.cityofsantamaria.org/city-government/departments/community-development/general-plan-update-2040" TargetMode="External"/><Relationship Id="rId139" Type="http://schemas.openxmlformats.org/officeDocument/2006/relationships/hyperlink" Target="https://www.cityofsoledad.com/general-plan/" TargetMode="External"/><Relationship Id="rId80" Type="http://schemas.openxmlformats.org/officeDocument/2006/relationships/hyperlink" Target="https://www.wri.org/aqueduct" TargetMode="External"/><Relationship Id="rId85" Type="http://schemas.openxmlformats.org/officeDocument/2006/relationships/hyperlink" Target="https://travelmattersca.com/-/media/travel-matters-site/issue-and-insights/regional-strategic-tourism-plans/plans/travelmatters_visit-california-statewide-plan.pdf" TargetMode="External"/><Relationship Id="rId12" Type="http://schemas.openxmlformats.org/officeDocument/2006/relationships/image" Target="media/image1.jpeg"/><Relationship Id="rId17"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footer" Target="footer5.xml"/><Relationship Id="rId59" Type="http://schemas.openxmlformats.org/officeDocument/2006/relationships/hyperlink" Target="https://www.tripadvisor.com/" TargetMode="External"/><Relationship Id="rId103" Type="http://schemas.openxmlformats.org/officeDocument/2006/relationships/hyperlink" Target="https://www.cityofgilroy.org/DocumentCenter/View/11309/Gilroy-2040-General-Plan-39-MB?bidId=" TargetMode="External"/><Relationship Id="rId108" Type="http://schemas.openxmlformats.org/officeDocument/2006/relationships/hyperlink" Target="https://ci.guadalupe.ca.us/wp-content/uploads/2020/02/GuadalupeMobilityRevitalizationPlan_FINAL_022120.pdf" TargetMode="External"/><Relationship Id="rId124" Type="http://schemas.openxmlformats.org/officeDocument/2006/relationships/hyperlink" Target="https://www.portofhueneme.org/wp-content/uploads/2015/06/Port_of_Hueneme_2020_Strategic_Plan_SupportingDocuments.pdf" TargetMode="External"/><Relationship Id="rId129" Type="http://schemas.openxmlformats.org/officeDocument/2006/relationships/hyperlink" Target="https://assets.simpleviewinc.com/simpleview/image/upload/v1/clients/slocal/Final_DMS_4d2a2f36-5ded-4216-acaa-30b7b2f44d0d.pdf" TargetMode="External"/><Relationship Id="rId54" Type="http://schemas.openxmlformats.org/officeDocument/2006/relationships/hyperlink" Target="https://www.caclimateinvestments.ca.gov/" TargetMode="External"/><Relationship Id="rId70" Type="http://schemas.openxmlformats.org/officeDocument/2006/relationships/image" Target="media/image15.png"/><Relationship Id="rId75" Type="http://schemas.openxmlformats.org/officeDocument/2006/relationships/hyperlink" Target="https://www.energy.ca.gov/data-reports/energy-almanac/california-electricity-data/electric-generation-capacity-and-energy" TargetMode="External"/><Relationship Id="rId91" Type="http://schemas.openxmlformats.org/officeDocument/2006/relationships/hyperlink" Target="https://www.atascadero.org/index.php?option=com_content&amp;view=category&amp;id=88&amp;Itemid=1727" TargetMode="External"/><Relationship Id="rId96" Type="http://schemas.openxmlformats.org/officeDocument/2006/relationships/hyperlink" Target="https://www.ci.camarillo.ca.us/departments/community_development/general_plan.php" TargetMode="External"/><Relationship Id="rId140" Type="http://schemas.openxmlformats.org/officeDocument/2006/relationships/hyperlink" Target="https://content.civicplus.com/api/assets/01c5b2c6-8855-48e5-aead-fb5c1f45ac75"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4.xml"/><Relationship Id="rId28" Type="http://schemas.openxmlformats.org/officeDocument/2006/relationships/hyperlink" Target="https://hazards.fema.gov/nri/" TargetMode="External"/><Relationship Id="rId49" Type="http://schemas.openxmlformats.org/officeDocument/2006/relationships/hyperlink" Target="https://www.tripadvisor.com/GreenLeaders" TargetMode="External"/><Relationship Id="rId114" Type="http://schemas.openxmlformats.org/officeDocument/2006/relationships/hyperlink" Target="https://www.co.monterey.ca.us/home/showpublisheddocument/105644/637690464706500000" TargetMode="External"/><Relationship Id="rId119" Type="http://schemas.openxmlformats.org/officeDocument/2006/relationships/hyperlink" Target="https://ojai.ca.gov/244/Ojais-General-Plan" TargetMode="External"/><Relationship Id="rId44" Type="http://schemas.openxmlformats.org/officeDocument/2006/relationships/footer" Target="footer6.xml"/><Relationship Id="rId60" Type="http://schemas.openxmlformats.org/officeDocument/2006/relationships/header" Target="header9.xml"/><Relationship Id="rId65" Type="http://schemas.openxmlformats.org/officeDocument/2006/relationships/hyperlink" Target="https://www.fema.gov/sites/default/files/documents/fema_national-risk-index_technical-documentation.pdf" TargetMode="External"/><Relationship Id="rId81" Type="http://schemas.openxmlformats.org/officeDocument/2006/relationships/hyperlink" Target="https://www.abta.com/sites/default/files/media/document/uploads/Global%20Welfare%20Guidance%20for%20Animals%20in%20Tourism%202019%20version.pdf" TargetMode="External"/><Relationship Id="rId86" Type="http://schemas.openxmlformats.org/officeDocument/2006/relationships/hyperlink" Target="https://www.fs.usda.gov/visit/know-you-go" TargetMode="External"/><Relationship Id="rId130" Type="http://schemas.openxmlformats.org/officeDocument/2006/relationships/hyperlink" Target="https://files.ceqanet.opr.ca.gov/273895-1/attachment/dYlwVOaCR-aX2TKcGna8FIbiyOmM3T-09e07uK_9rjwe2ruZZLCRQrFq2m7f5QvBNrXje9mJgZhKu1750" TargetMode="External"/><Relationship Id="rId135" Type="http://schemas.openxmlformats.org/officeDocument/2006/relationships/hyperlink" Target="https://www.spcity.org/213/Long-Range-Planning-Special-Studies" TargetMode="Externa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yperlink" Target="https://www.cabigsur.org/wp-content/uploads/2020/11/Big-Sur-Destination-Stewardship-Plan-Final-0720.pdf" TargetMode="External"/><Relationship Id="rId109" Type="http://schemas.openxmlformats.org/officeDocument/2006/relationships/hyperlink" Target="https://hollister.ca.gov/wp-content/uploads/2023/04/Hollister_PublicReviewDraft_CAP_2023-03.pdf" TargetMode="External"/><Relationship Id="rId34" Type="http://schemas.openxmlformats.org/officeDocument/2006/relationships/image" Target="media/image7.png"/><Relationship Id="rId50" Type="http://schemas.openxmlformats.org/officeDocument/2006/relationships/hyperlink" Target="https://ww2.arb.ca.gov/our-work/programs/mandatory-greenhouse-gas-emissions-reporting" TargetMode="External"/><Relationship Id="rId55" Type="http://schemas.openxmlformats.org/officeDocument/2006/relationships/hyperlink" Target="https://www.caclimateinvestments.ca.gov/" TargetMode="External"/><Relationship Id="rId76" Type="http://schemas.openxmlformats.org/officeDocument/2006/relationships/hyperlink" Target="https://droughtmonitor.unl.edu/CurrentMap/StateDroughtMonitor.aspx?CA" TargetMode="External"/><Relationship Id="rId97" Type="http://schemas.openxmlformats.org/officeDocument/2006/relationships/hyperlink" Target="https://www.ci.camarillo.ca.us/departments/community_development/climate_action_plan___safety_element_update.php" TargetMode="External"/><Relationship Id="rId104" Type="http://schemas.openxmlformats.org/officeDocument/2006/relationships/hyperlink" Target="https://gonzalesla.com/wp-content/uploads/2023/02/gonzalescarp_final.pdf" TargetMode="External"/><Relationship Id="rId120" Type="http://schemas.openxmlformats.org/officeDocument/2006/relationships/hyperlink" Target="https://www.oxnard.org/city-department/community-development/planning/2030-general-plan/" TargetMode="External"/><Relationship Id="rId125" Type="http://schemas.openxmlformats.org/officeDocument/2006/relationships/hyperlink" Target="https://www.cityofsalinas.org/media-folders/media-root/departments-files/community-development-files/environmental-report-and-climate-action-plan-general-plan-update-rfp-jan-15-2021pdf" TargetMode="External"/><Relationship Id="rId141" Type="http://schemas.openxmlformats.org/officeDocument/2006/relationships/hyperlink" Target="https://www.toaks.org/departments/public-works/sustainability/climate-action-planning" TargetMode="Externa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calands.org/" TargetMode="External"/><Relationship Id="rId92" Type="http://schemas.openxmlformats.org/officeDocument/2006/relationships/hyperlink" Target="https://www.atascadero2045.org/files/managed/Document/46/Atascadero%20GPU_Scoping%20Meeting%20Briefing%20Book_FINAL_01-20-2022.pdf" TargetMode="External"/><Relationship Id="rId2" Type="http://schemas.openxmlformats.org/officeDocument/2006/relationships/customXml" Target="../customXml/item2.xml"/><Relationship Id="rId29" Type="http://schemas.openxmlformats.org/officeDocument/2006/relationships/hyperlink" Target="https://covidactnow.org/?s=50083753" TargetMode="External"/><Relationship Id="rId24" Type="http://schemas.openxmlformats.org/officeDocument/2006/relationships/image" Target="media/image4.png"/><Relationship Id="rId40" Type="http://schemas.openxmlformats.org/officeDocument/2006/relationships/hyperlink" Target="https://assets.simpleviewinc.com/simpleview/image/upload/v1/clients/slocal/Final_DMS_4d2a2f36-5ded-4216-acaa-30b7b2f44d0d.pdf" TargetMode="External"/><Relationship Id="rId45" Type="http://schemas.openxmlformats.org/officeDocument/2006/relationships/image" Target="media/image11.png"/><Relationship Id="rId66" Type="http://schemas.openxmlformats.org/officeDocument/2006/relationships/hyperlink" Target="https://hazards.fema.gov/nri/community-resilience" TargetMode="External"/><Relationship Id="rId87" Type="http://schemas.openxmlformats.org/officeDocument/2006/relationships/header" Target="header12.xml"/><Relationship Id="rId110" Type="http://schemas.openxmlformats.org/officeDocument/2006/relationships/hyperlink" Target="https://www.kingcity.com/wp-content/uploads/2016/01/City-of-King-General-Plan-with-2007-2014-Housing-Element.pdf" TargetMode="External"/><Relationship Id="rId115" Type="http://schemas.openxmlformats.org/officeDocument/2006/relationships/hyperlink" Target="https://issuu.com/visitmontereycounty/docs/montereycountytourism_web" TargetMode="External"/><Relationship Id="rId131" Type="http://schemas.openxmlformats.org/officeDocument/2006/relationships/hyperlink" Target="https://www.countyofsb.org/1217/2030-Climate-Action-Plan" TargetMode="External"/><Relationship Id="rId136" Type="http://schemas.openxmlformats.org/officeDocument/2006/relationships/hyperlink" Target="http://www.spcity.org/DocumentCenter/View/2124/Santa_Paula_Strategic_Plan_7_21_2021?bidId=" TargetMode="External"/><Relationship Id="rId61" Type="http://schemas.openxmlformats.org/officeDocument/2006/relationships/footer" Target="footer9.xml"/><Relationship Id="rId82" Type="http://schemas.openxmlformats.org/officeDocument/2006/relationships/header" Target="header11.xml"/><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hyperlink" Target="https://www.hudexchange.info/programs/coc/gis-tools/" TargetMode="External"/><Relationship Id="rId35" Type="http://schemas.openxmlformats.org/officeDocument/2006/relationships/image" Target="media/image8.png"/><Relationship Id="rId56" Type="http://schemas.openxmlformats.org/officeDocument/2006/relationships/header" Target="header8.xml"/><Relationship Id="rId77" Type="http://schemas.openxmlformats.org/officeDocument/2006/relationships/hyperlink" Target="https://droughtmonitor.unl.edu/CurrentMap/StateDroughtMonitor.aspx?CA" TargetMode="External"/><Relationship Id="rId100" Type="http://schemas.openxmlformats.org/officeDocument/2006/relationships/hyperlink" Target="https://www.delreyoaks.org/sites/default/files/fileattachments/city_manager/page/1506/1997_generalplanupdate.pdf" TargetMode="External"/><Relationship Id="rId105" Type="http://schemas.openxmlformats.org/officeDocument/2006/relationships/hyperlink" Target="https://greenfield-ma.gov/departments/energy_and_sustainability/sustainable_greenfield_master_plan.php" TargetMode="External"/><Relationship Id="rId126" Type="http://schemas.openxmlformats.org/officeDocument/2006/relationships/hyperlink" Target="https://www.cityofsalinas.org/our-city-services/city-manager/salinas-plan" TargetMode="External"/><Relationship Id="rId147"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www.caclimateinvestments.ca.gov/" TargetMode="External"/><Relationship Id="rId72" Type="http://schemas.openxmlformats.org/officeDocument/2006/relationships/hyperlink" Target="https://wildlife.ca.gov/Data/Analysis/ACE" TargetMode="External"/><Relationship Id="rId93" Type="http://schemas.openxmlformats.org/officeDocument/2006/relationships/hyperlink" Target="https://www.cabigsur.org/wp-content/uploads/2020/11/Big-Sur-Destination-Stewardship-Plan-Final-0720.pdf" TargetMode="External"/><Relationship Id="rId98" Type="http://schemas.openxmlformats.org/officeDocument/2006/relationships/hyperlink" Target="https://ci.carmel.ca.us/sites/main/files/file-attachments/climate_adaptation_plan_appendixa_climate_action_plan_prefinal_042822.pdf?1656630014" TargetMode="External"/><Relationship Id="rId121" Type="http://schemas.openxmlformats.org/officeDocument/2006/relationships/hyperlink" Target="https://www.oxnard.org/climate-action-plan/" TargetMode="External"/><Relationship Id="rId142" Type="http://schemas.openxmlformats.org/officeDocument/2006/relationships/hyperlink" Target="https://s29552.pcdn.co/wp-content/uploads/2021-City-of-Ventura-Energy-Action-Plan_March.pdf" TargetMode="External"/><Relationship Id="rId3" Type="http://schemas.openxmlformats.org/officeDocument/2006/relationships/customXml" Target="../customXml/item3.xml"/><Relationship Id="rId25" Type="http://schemas.openxmlformats.org/officeDocument/2006/relationships/hyperlink" Target="https://www.fema.gov/sites/default/files/documents/fema_hazus-inventory-national-database-dictionary.pdf" TargetMode="External"/><Relationship Id="rId46" Type="http://schemas.openxmlformats.org/officeDocument/2006/relationships/header" Target="header7.xml"/><Relationship Id="rId67" Type="http://schemas.openxmlformats.org/officeDocument/2006/relationships/hyperlink" Target="https://www.fema.gov/sites/default/files/documents/fema_national-risk-index_technical-documentation.pdf" TargetMode="External"/><Relationship Id="rId116" Type="http://schemas.openxmlformats.org/officeDocument/2006/relationships/hyperlink" Target="https://moorparkca.gov/DocumentCenter/View/14998/Final-Environmental-Impact-Report-for-General-Plan-2050?bidId=" TargetMode="External"/><Relationship Id="rId137" Type="http://schemas.openxmlformats.org/officeDocument/2006/relationships/hyperlink" Target="https://seaside2040.com/index.php/plan-documents/" TargetMode="External"/><Relationship Id="rId20" Type="http://schemas.openxmlformats.org/officeDocument/2006/relationships/image" Target="media/image3.png"/><Relationship Id="rId41" Type="http://schemas.openxmlformats.org/officeDocument/2006/relationships/image" Target="media/image9.png"/><Relationship Id="rId62" Type="http://schemas.openxmlformats.org/officeDocument/2006/relationships/image" Target="media/image14.png"/><Relationship Id="rId83" Type="http://schemas.openxmlformats.org/officeDocument/2006/relationships/footer" Target="footer11.xml"/><Relationship Id="rId88" Type="http://schemas.openxmlformats.org/officeDocument/2006/relationships/footer" Target="footer12.xml"/><Relationship Id="rId111" Type="http://schemas.openxmlformats.org/officeDocument/2006/relationships/hyperlink" Target="https://www.cityoflompoc.com/home/showpublisheddocument/37854/638222721604470000" TargetMode="External"/><Relationship Id="rId132" Type="http://schemas.openxmlformats.org/officeDocument/2006/relationships/hyperlink" Target="https://santabarbaraca.gov/sites/default/files/documents/Services/SLR%20Adaptation%20Plan/Sea-Level%20Rise%20Executive%20Summary.pdf" TargetMode="External"/><Relationship Id="rId15" Type="http://schemas.openxmlformats.org/officeDocument/2006/relationships/header" Target="header2.xml"/><Relationship Id="rId36" Type="http://schemas.openxmlformats.org/officeDocument/2006/relationships/hyperlink" Target="https://www.risklayer-explorer.com/region/title=California/overview" TargetMode="External"/><Relationship Id="rId57" Type="http://schemas.openxmlformats.org/officeDocument/2006/relationships/footer" Target="footer8.xml"/><Relationship Id="rId106" Type="http://schemas.openxmlformats.org/officeDocument/2006/relationships/hyperlink" Target="https://www.grover.org/DocumentCenter/View/4103/Initial-Study---Neg-Dec-Public-Draft-111513?bidId=" TargetMode="External"/><Relationship Id="rId127" Type="http://schemas.openxmlformats.org/officeDocument/2006/relationships/hyperlink" Target="https://cms6.revize.com/revize/sanjuanbautistaca/document_center/San%20Juan%20Bautista%202035%20General%20Plan/San-Juan-Bautista-2035-General-Plan-FINAL-2-3-16.pdf" TargetMode="External"/><Relationship Id="rId10" Type="http://schemas.openxmlformats.org/officeDocument/2006/relationships/endnotes" Target="endnotes.xml"/><Relationship Id="rId31" Type="http://schemas.openxmlformats.org/officeDocument/2006/relationships/image" Target="media/image5.png"/><Relationship Id="rId52" Type="http://schemas.openxmlformats.org/officeDocument/2006/relationships/hyperlink" Target="https://www.caclimateinvestments.ca.gov/" TargetMode="External"/><Relationship Id="rId73" Type="http://schemas.openxmlformats.org/officeDocument/2006/relationships/hyperlink" Target="https://www.nps.gov/subjects/nationalregister/index.htm" TargetMode="External"/><Relationship Id="rId78" Type="http://schemas.openxmlformats.org/officeDocument/2006/relationships/hyperlink" Target="https://www.prism.oregonstate.edu/" TargetMode="External"/><Relationship Id="rId94" Type="http://schemas.openxmlformats.org/officeDocument/2006/relationships/hyperlink" Target="https://www.cityofbuellton.com/files/2025%20General%20Plan/General%20Plan%20Updated%2010-2017.pdf" TargetMode="External"/><Relationship Id="rId99" Type="http://schemas.openxmlformats.org/officeDocument/2006/relationships/hyperlink" Target="https://carpinteriaca.gov/wp-content/uploads/2020/03/Sustainable-Community-Policy-Resolution-5500.pdf" TargetMode="External"/><Relationship Id="rId101" Type="http://schemas.openxmlformats.org/officeDocument/2006/relationships/hyperlink" Target="https://www.prcity.com/313/General-Plan" TargetMode="External"/><Relationship Id="rId122" Type="http://schemas.openxmlformats.org/officeDocument/2006/relationships/hyperlink" Target="https://cms9files.revize.com/pacificgrove/Document_Center/Departments/Community%20Development/Programs%20&amp;%20Projects/Local%20Coastal%20Program/Background%20Documents/pg-lcp-final-vulnerability-assessment-011515.pdf" TargetMode="External"/><Relationship Id="rId143"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hazards.fema.gov/nri/" TargetMode="External"/><Relationship Id="rId47" Type="http://schemas.openxmlformats.org/officeDocument/2006/relationships/footer" Target="footer7.xml"/><Relationship Id="rId68" Type="http://schemas.openxmlformats.org/officeDocument/2006/relationships/header" Target="header10.xml"/><Relationship Id="rId89" Type="http://schemas.openxmlformats.org/officeDocument/2006/relationships/hyperlink" Target="https://www.slocounty.ca.gov/Departments/Public-Works/Forms-Documents/Projects/Arroyo-Grande-Basin/GSP-Resources/Arroyo-Grande-Subbasin-GSP-Public-Draft.pdf" TargetMode="External"/><Relationship Id="rId112" Type="http://schemas.openxmlformats.org/officeDocument/2006/relationships/hyperlink" Target="https://cityofmarina.org/DocumentCenter/View/10750/20200113_City-of-Marina-GSP-VOLUME-I" TargetMode="External"/><Relationship Id="rId133" Type="http://schemas.openxmlformats.org/officeDocument/2006/relationships/hyperlink" Target="https://content.civicplus.com/api/assets/655aa841-212f-4e39-baeb-db6485dfd466" TargetMode="External"/><Relationship Id="rId16" Type="http://schemas.openxmlformats.org/officeDocument/2006/relationships/footer" Target="footer2.xml"/><Relationship Id="rId37" Type="http://schemas.openxmlformats.org/officeDocument/2006/relationships/header" Target="header5.xml"/><Relationship Id="rId58" Type="http://schemas.openxmlformats.org/officeDocument/2006/relationships/image" Target="media/image13.png"/><Relationship Id="rId79" Type="http://schemas.openxmlformats.org/officeDocument/2006/relationships/hyperlink" Target="https://www.wri.org/aqueduct" TargetMode="External"/><Relationship Id="rId102" Type="http://schemas.openxmlformats.org/officeDocument/2006/relationships/hyperlink" Target="https://s29420.pcdn.co/wp-content/uploads/2021/08/FPBGSA-Fillmore-Basin-GSP-Public-Review-Draft-text-with-figures-no-appendices.pdf" TargetMode="External"/><Relationship Id="rId123" Type="http://schemas.openxmlformats.org/officeDocument/2006/relationships/hyperlink" Target="http://www.pismobeach.org/DocumentCenter/View/43549/Climate-Action-Plan-Approved-May-2014?bidId=" TargetMode="External"/><Relationship Id="rId144"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485B01E3541E4CAEDC78BC706F4C46" ma:contentTypeVersion="18" ma:contentTypeDescription="Create a new document." ma:contentTypeScope="" ma:versionID="a0195f07489c76a53639cc03adbc25a0">
  <xsd:schema xmlns:xsd="http://www.w3.org/2001/XMLSchema" xmlns:xs="http://www.w3.org/2001/XMLSchema" xmlns:p="http://schemas.microsoft.com/office/2006/metadata/properties" xmlns:ns2="fa873147-ddca-4b8f-a1d7-3956575b5462" xmlns:ns3="f3518100-223c-4dfc-ad66-4b3b3fccffa5" targetNamespace="http://schemas.microsoft.com/office/2006/metadata/properties" ma:root="true" ma:fieldsID="cbebf308f5a9c83ff962f02ef216ca80" ns2:_="" ns3:_="">
    <xsd:import namespace="fa873147-ddca-4b8f-a1d7-3956575b5462"/>
    <xsd:import namespace="f3518100-223c-4dfc-ad66-4b3b3fccffa5"/>
    <xsd:element name="properties">
      <xsd:complexType>
        <xsd:sequence>
          <xsd:element name="documentManagement">
            <xsd:complexType>
              <xsd:all>
                <xsd:element ref="ns2:Departments"/>
                <xsd:element ref="ns2:MediaServiceMetadata" minOccurs="0"/>
                <xsd:element ref="ns2:MediaServiceFastMetadata" minOccurs="0"/>
                <xsd:element ref="ns2:MediaServiceAutoTags" minOccurs="0"/>
                <xsd:element ref="ns2:MediaServiceOCR"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873147-ddca-4b8f-a1d7-3956575b5462" elementFormDefault="qualified">
    <xsd:import namespace="http://schemas.microsoft.com/office/2006/documentManagement/types"/>
    <xsd:import namespace="http://schemas.microsoft.com/office/infopath/2007/PartnerControls"/>
    <xsd:element name="Departments" ma:index="2" ma:displayName="Departments" ma:default="Rural" ma:description="Department Name" ma:format="Dropdown" ma:indexed="true" ma:internalName="Departments" ma:readOnly="false">
      <xsd:simpleType>
        <xsd:restriction base="dms:Choice">
          <xsd:enumeration value="Communications"/>
          <xsd:enumeration value="California Welcome Center"/>
          <xsd:enumeration value="Assessment"/>
          <xsd:enumeration value="Industry Relations"/>
          <xsd:enumeration value="Media Relations"/>
          <xsd:enumeration value="Rural"/>
          <xsd:enumeration value="Marketing"/>
          <xsd:enumeration value="Advertising"/>
          <xsd:enumeration value="Interactive"/>
          <xsd:enumeration value="International"/>
          <xsd:enumeration value="Travel Trade"/>
          <xsd:enumeration value="Research"/>
          <xsd:enumeration value="Operations"/>
          <xsd:enumeration value="Information Technology"/>
          <xsd:enumeration value="Human Resources"/>
          <xsd:enumeration value="Finance"/>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48b6bc-314d-408e-b346-5eed8cc735e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518100-223c-4dfc-ad66-4b3b3fccffa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f72ea36-3fa7-4044-9f06-1c39afa961e3}" ma:internalName="TaxCatchAll" ma:showField="CatchAllData" ma:web="f3518100-223c-4dfc-ad66-4b3b3fccff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3518100-223c-4dfc-ad66-4b3b3fccffa5" xsi:nil="true"/>
    <Departments xmlns="fa873147-ddca-4b8f-a1d7-3956575b5462">Rural</Departments>
    <lcf76f155ced4ddcb4097134ff3c332f xmlns="fa873147-ddca-4b8f-a1d7-3956575b54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9B802D-2C02-4213-AAF0-418B0877A3BC}">
  <ds:schemaRefs>
    <ds:schemaRef ds:uri="http://schemas.microsoft.com/sharepoint/v3/contenttype/forms"/>
  </ds:schemaRefs>
</ds:datastoreItem>
</file>

<file path=customXml/itemProps2.xml><?xml version="1.0" encoding="utf-8"?>
<ds:datastoreItem xmlns:ds="http://schemas.openxmlformats.org/officeDocument/2006/customXml" ds:itemID="{1D3FA0A2-1AB7-4152-BDEC-43C9ACDEF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873147-ddca-4b8f-a1d7-3956575b5462"/>
    <ds:schemaRef ds:uri="f3518100-223c-4dfc-ad66-4b3b3fccff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AA7BA9-752F-1D44-A3D0-70F9D05FA329}">
  <ds:schemaRefs>
    <ds:schemaRef ds:uri="http://schemas.openxmlformats.org/officeDocument/2006/bibliography"/>
  </ds:schemaRefs>
</ds:datastoreItem>
</file>

<file path=customXml/itemProps4.xml><?xml version="1.0" encoding="utf-8"?>
<ds:datastoreItem xmlns:ds="http://schemas.openxmlformats.org/officeDocument/2006/customXml" ds:itemID="{5BE774F9-CDF7-46A1-8107-9542CA2E1EE2}">
  <ds:schemaRefs>
    <ds:schemaRef ds:uri="http://schemas.microsoft.com/office/2006/metadata/properties"/>
    <ds:schemaRef ds:uri="http://schemas.microsoft.com/office/infopath/2007/PartnerControls"/>
    <ds:schemaRef ds:uri="f3518100-223c-4dfc-ad66-4b3b3fccffa5"/>
    <ds:schemaRef ds:uri="fa873147-ddca-4b8f-a1d7-3956575b5462"/>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44</Pages>
  <Words>14156</Words>
  <Characters>80691</Characters>
  <Application>Microsoft Office Word</Application>
  <DocSecurity>0</DocSecurity>
  <Lines>672</Lines>
  <Paragraphs>189</Paragraphs>
  <ScaleCrop>false</ScaleCrop>
  <Company/>
  <LinksUpToDate>false</LinksUpToDate>
  <CharactersWithSpaces>94658</CharactersWithSpaces>
  <SharedDoc>false</SharedDoc>
  <HLinks>
    <vt:vector size="576" baseType="variant">
      <vt:variant>
        <vt:i4>6029361</vt:i4>
      </vt:variant>
      <vt:variant>
        <vt:i4>297</vt:i4>
      </vt:variant>
      <vt:variant>
        <vt:i4>0</vt:i4>
      </vt:variant>
      <vt:variant>
        <vt:i4>5</vt:i4>
      </vt:variant>
      <vt:variant>
        <vt:lpwstr>https://s29552.pcdn.co/wp-content/uploads/2021-City-of-Ventura-Energy-Action-Plan_March.pdf</vt:lpwstr>
      </vt:variant>
      <vt:variant>
        <vt:lpwstr/>
      </vt:variant>
      <vt:variant>
        <vt:i4>655367</vt:i4>
      </vt:variant>
      <vt:variant>
        <vt:i4>294</vt:i4>
      </vt:variant>
      <vt:variant>
        <vt:i4>0</vt:i4>
      </vt:variant>
      <vt:variant>
        <vt:i4>5</vt:i4>
      </vt:variant>
      <vt:variant>
        <vt:lpwstr>https://www.toaks.org/departments/public-works/sustainability/climate-action-planning</vt:lpwstr>
      </vt:variant>
      <vt:variant>
        <vt:lpwstr/>
      </vt:variant>
      <vt:variant>
        <vt:i4>1310795</vt:i4>
      </vt:variant>
      <vt:variant>
        <vt:i4>291</vt:i4>
      </vt:variant>
      <vt:variant>
        <vt:i4>0</vt:i4>
      </vt:variant>
      <vt:variant>
        <vt:i4>5</vt:i4>
      </vt:variant>
      <vt:variant>
        <vt:lpwstr>https://content.civicplus.com/api/assets/01c5b2c6-8855-48e5-aead-fb5c1f45ac75</vt:lpwstr>
      </vt:variant>
      <vt:variant>
        <vt:lpwstr/>
      </vt:variant>
      <vt:variant>
        <vt:i4>7667759</vt:i4>
      </vt:variant>
      <vt:variant>
        <vt:i4>288</vt:i4>
      </vt:variant>
      <vt:variant>
        <vt:i4>0</vt:i4>
      </vt:variant>
      <vt:variant>
        <vt:i4>5</vt:i4>
      </vt:variant>
      <vt:variant>
        <vt:lpwstr>https://www.cityofsoledad.com/general-plan/</vt:lpwstr>
      </vt:variant>
      <vt:variant>
        <vt:lpwstr/>
      </vt:variant>
      <vt:variant>
        <vt:i4>1835035</vt:i4>
      </vt:variant>
      <vt:variant>
        <vt:i4>285</vt:i4>
      </vt:variant>
      <vt:variant>
        <vt:i4>0</vt:i4>
      </vt:variant>
      <vt:variant>
        <vt:i4>5</vt:i4>
      </vt:variant>
      <vt:variant>
        <vt:lpwstr>https://www.simivalley.org/home/showpublisheddocument/6906/637001687303600000</vt:lpwstr>
      </vt:variant>
      <vt:variant>
        <vt:lpwstr/>
      </vt:variant>
      <vt:variant>
        <vt:i4>1835026</vt:i4>
      </vt:variant>
      <vt:variant>
        <vt:i4>282</vt:i4>
      </vt:variant>
      <vt:variant>
        <vt:i4>0</vt:i4>
      </vt:variant>
      <vt:variant>
        <vt:i4>5</vt:i4>
      </vt:variant>
      <vt:variant>
        <vt:lpwstr>https://seaside2040.com/index.php/plan-documents/</vt:lpwstr>
      </vt:variant>
      <vt:variant>
        <vt:lpwstr/>
      </vt:variant>
      <vt:variant>
        <vt:i4>2490415</vt:i4>
      </vt:variant>
      <vt:variant>
        <vt:i4>279</vt:i4>
      </vt:variant>
      <vt:variant>
        <vt:i4>0</vt:i4>
      </vt:variant>
      <vt:variant>
        <vt:i4>5</vt:i4>
      </vt:variant>
      <vt:variant>
        <vt:lpwstr>http://www.spcity.org/DocumentCenter/View/2124/Santa_Paula_Strategic_Plan_7_21_2021?bidId=</vt:lpwstr>
      </vt:variant>
      <vt:variant>
        <vt:lpwstr/>
      </vt:variant>
      <vt:variant>
        <vt:i4>2490414</vt:i4>
      </vt:variant>
      <vt:variant>
        <vt:i4>276</vt:i4>
      </vt:variant>
      <vt:variant>
        <vt:i4>0</vt:i4>
      </vt:variant>
      <vt:variant>
        <vt:i4>5</vt:i4>
      </vt:variant>
      <vt:variant>
        <vt:lpwstr>https://www.spcity.org/213/Long-Range-Planning-Special-Studies</vt:lpwstr>
      </vt:variant>
      <vt:variant>
        <vt:lpwstr/>
      </vt:variant>
      <vt:variant>
        <vt:i4>2687086</vt:i4>
      </vt:variant>
      <vt:variant>
        <vt:i4>273</vt:i4>
      </vt:variant>
      <vt:variant>
        <vt:i4>0</vt:i4>
      </vt:variant>
      <vt:variant>
        <vt:i4>5</vt:i4>
      </vt:variant>
      <vt:variant>
        <vt:lpwstr>https://www.cityofsantamaria.org/city-government/departments/community-development/general-plan-update-2040</vt:lpwstr>
      </vt:variant>
      <vt:variant>
        <vt:lpwstr/>
      </vt:variant>
      <vt:variant>
        <vt:i4>4325453</vt:i4>
      </vt:variant>
      <vt:variant>
        <vt:i4>270</vt:i4>
      </vt:variant>
      <vt:variant>
        <vt:i4>0</vt:i4>
      </vt:variant>
      <vt:variant>
        <vt:i4>5</vt:i4>
      </vt:variant>
      <vt:variant>
        <vt:lpwstr>https://content.civicplus.com/api/assets/655aa841-212f-4e39-baeb-db6485dfd466</vt:lpwstr>
      </vt:variant>
      <vt:variant>
        <vt:lpwstr/>
      </vt:variant>
      <vt:variant>
        <vt:i4>3276848</vt:i4>
      </vt:variant>
      <vt:variant>
        <vt:i4>267</vt:i4>
      </vt:variant>
      <vt:variant>
        <vt:i4>0</vt:i4>
      </vt:variant>
      <vt:variant>
        <vt:i4>5</vt:i4>
      </vt:variant>
      <vt:variant>
        <vt:lpwstr>https://santabarbaraca.gov/sites/default/files/documents/Services/SLR Adaptation Plan/Sea-Level Rise Executive Summary.pdf</vt:lpwstr>
      </vt:variant>
      <vt:variant>
        <vt:lpwstr/>
      </vt:variant>
      <vt:variant>
        <vt:i4>4718665</vt:i4>
      </vt:variant>
      <vt:variant>
        <vt:i4>264</vt:i4>
      </vt:variant>
      <vt:variant>
        <vt:i4>0</vt:i4>
      </vt:variant>
      <vt:variant>
        <vt:i4>5</vt:i4>
      </vt:variant>
      <vt:variant>
        <vt:lpwstr>https://www.countyofsb.org/1217/2030-Climate-Action-Plan</vt:lpwstr>
      </vt:variant>
      <vt:variant>
        <vt:lpwstr/>
      </vt:variant>
      <vt:variant>
        <vt:i4>1245308</vt:i4>
      </vt:variant>
      <vt:variant>
        <vt:i4>261</vt:i4>
      </vt:variant>
      <vt:variant>
        <vt:i4>0</vt:i4>
      </vt:variant>
      <vt:variant>
        <vt:i4>5</vt:i4>
      </vt:variant>
      <vt:variant>
        <vt:lpwstr>https://files.ceqanet.opr.ca.gov/273895-1/attachment/dYlwVOaCR-aX2TKcGna8FIbiyOmM3T-09e07uK_9rjwe2ruZZLCRQrFq2m7f5QvBNrXje9mJgZhKu1750</vt:lpwstr>
      </vt:variant>
      <vt:variant>
        <vt:lpwstr/>
      </vt:variant>
      <vt:variant>
        <vt:i4>65619</vt:i4>
      </vt:variant>
      <vt:variant>
        <vt:i4>258</vt:i4>
      </vt:variant>
      <vt:variant>
        <vt:i4>0</vt:i4>
      </vt:variant>
      <vt:variant>
        <vt:i4>5</vt:i4>
      </vt:variant>
      <vt:variant>
        <vt:lpwstr>https://assets.simpleviewinc.com/simpleview/image/upload/v1/clients/slocal/Final_DMS_4d2a2f36-5ded-4216-acaa-30b7b2f44d0d.pdf</vt:lpwstr>
      </vt:variant>
      <vt:variant>
        <vt:lpwstr/>
      </vt:variant>
      <vt:variant>
        <vt:i4>5505052</vt:i4>
      </vt:variant>
      <vt:variant>
        <vt:i4>255</vt:i4>
      </vt:variant>
      <vt:variant>
        <vt:i4>0</vt:i4>
      </vt:variant>
      <vt:variant>
        <vt:i4>5</vt:i4>
      </vt:variant>
      <vt:variant>
        <vt:lpwstr>https://www.slocity.org/government/department-directory/city-administration/office-of-sustainability-and-natural-resources/climate-action/climate-action-plan</vt:lpwstr>
      </vt:variant>
      <vt:variant>
        <vt:lpwstr/>
      </vt:variant>
      <vt:variant>
        <vt:i4>7864393</vt:i4>
      </vt:variant>
      <vt:variant>
        <vt:i4>252</vt:i4>
      </vt:variant>
      <vt:variant>
        <vt:i4>0</vt:i4>
      </vt:variant>
      <vt:variant>
        <vt:i4>5</vt:i4>
      </vt:variant>
      <vt:variant>
        <vt:lpwstr>https://cms6.revize.com/revize/sanjuanbautistaca/document_center/San Juan Bautista 2035 General Plan/San-Juan-Bautista-2035-General-Plan-FINAL-2-3-16.pdf</vt:lpwstr>
      </vt:variant>
      <vt:variant>
        <vt:lpwstr/>
      </vt:variant>
      <vt:variant>
        <vt:i4>7864393</vt:i4>
      </vt:variant>
      <vt:variant>
        <vt:i4>249</vt:i4>
      </vt:variant>
      <vt:variant>
        <vt:i4>0</vt:i4>
      </vt:variant>
      <vt:variant>
        <vt:i4>5</vt:i4>
      </vt:variant>
      <vt:variant>
        <vt:lpwstr>https://cms6.revize.com/revize/sanjuanbautistaca/document_center/San Juan Bautista 2035 General Plan/San-Juan-Bautista-2035-General-Plan-FINAL-2-3-16.pdf</vt:lpwstr>
      </vt:variant>
      <vt:variant>
        <vt:lpwstr/>
      </vt:variant>
      <vt:variant>
        <vt:i4>5963854</vt:i4>
      </vt:variant>
      <vt:variant>
        <vt:i4>246</vt:i4>
      </vt:variant>
      <vt:variant>
        <vt:i4>0</vt:i4>
      </vt:variant>
      <vt:variant>
        <vt:i4>5</vt:i4>
      </vt:variant>
      <vt:variant>
        <vt:lpwstr>https://www.cityofsalinas.org/our-city-services/city-manager/salinas-plan</vt:lpwstr>
      </vt:variant>
      <vt:variant>
        <vt:lpwstr/>
      </vt:variant>
      <vt:variant>
        <vt:i4>4521987</vt:i4>
      </vt:variant>
      <vt:variant>
        <vt:i4>243</vt:i4>
      </vt:variant>
      <vt:variant>
        <vt:i4>0</vt:i4>
      </vt:variant>
      <vt:variant>
        <vt:i4>5</vt:i4>
      </vt:variant>
      <vt:variant>
        <vt:lpwstr>https://www.cityofsalinas.org/media-folders/media-root/departments-files/community-development-files/environmental-report-and-climate-action-plan-general-plan-update-rfp-jan-15-2021pdf</vt:lpwstr>
      </vt:variant>
      <vt:variant>
        <vt:lpwstr/>
      </vt:variant>
      <vt:variant>
        <vt:i4>7798883</vt:i4>
      </vt:variant>
      <vt:variant>
        <vt:i4>240</vt:i4>
      </vt:variant>
      <vt:variant>
        <vt:i4>0</vt:i4>
      </vt:variant>
      <vt:variant>
        <vt:i4>5</vt:i4>
      </vt:variant>
      <vt:variant>
        <vt:lpwstr>https://www.portofhueneme.org/wp-content/uploads/2015/06/Port_of_Hueneme_2020_Strategic_Plan_SupportingDocuments.pdf</vt:lpwstr>
      </vt:variant>
      <vt:variant>
        <vt:lpwstr/>
      </vt:variant>
      <vt:variant>
        <vt:i4>4915221</vt:i4>
      </vt:variant>
      <vt:variant>
        <vt:i4>237</vt:i4>
      </vt:variant>
      <vt:variant>
        <vt:i4>0</vt:i4>
      </vt:variant>
      <vt:variant>
        <vt:i4>5</vt:i4>
      </vt:variant>
      <vt:variant>
        <vt:lpwstr>http://www.pismobeach.org/DocumentCenter/View/43549/Climate-Action-Plan-Approved-May-2014?bidId=</vt:lpwstr>
      </vt:variant>
      <vt:variant>
        <vt:lpwstr/>
      </vt:variant>
      <vt:variant>
        <vt:i4>7602187</vt:i4>
      </vt:variant>
      <vt:variant>
        <vt:i4>234</vt:i4>
      </vt:variant>
      <vt:variant>
        <vt:i4>0</vt:i4>
      </vt:variant>
      <vt:variant>
        <vt:i4>5</vt:i4>
      </vt:variant>
      <vt:variant>
        <vt:lpwstr>https://cms9files.revize.com/pacificgrove/Document_Center/Departments/Community Development/Programs &amp; Projects/Local Coastal Program/Background Documents/pg-lcp-final-vulnerability-assessment-011515.pdf</vt:lpwstr>
      </vt:variant>
      <vt:variant>
        <vt:lpwstr/>
      </vt:variant>
      <vt:variant>
        <vt:i4>6684781</vt:i4>
      </vt:variant>
      <vt:variant>
        <vt:i4>231</vt:i4>
      </vt:variant>
      <vt:variant>
        <vt:i4>0</vt:i4>
      </vt:variant>
      <vt:variant>
        <vt:i4>5</vt:i4>
      </vt:variant>
      <vt:variant>
        <vt:lpwstr>https://www.oxnard.org/climate-action-plan/</vt:lpwstr>
      </vt:variant>
      <vt:variant>
        <vt:lpwstr/>
      </vt:variant>
      <vt:variant>
        <vt:i4>327682</vt:i4>
      </vt:variant>
      <vt:variant>
        <vt:i4>228</vt:i4>
      </vt:variant>
      <vt:variant>
        <vt:i4>0</vt:i4>
      </vt:variant>
      <vt:variant>
        <vt:i4>5</vt:i4>
      </vt:variant>
      <vt:variant>
        <vt:lpwstr>https://www.oxnard.org/city-department/community-development/planning/2030-general-plan/</vt:lpwstr>
      </vt:variant>
      <vt:variant>
        <vt:lpwstr/>
      </vt:variant>
      <vt:variant>
        <vt:i4>6553709</vt:i4>
      </vt:variant>
      <vt:variant>
        <vt:i4>225</vt:i4>
      </vt:variant>
      <vt:variant>
        <vt:i4>0</vt:i4>
      </vt:variant>
      <vt:variant>
        <vt:i4>5</vt:i4>
      </vt:variant>
      <vt:variant>
        <vt:lpwstr>https://ojai.ca.gov/244/Ojais-General-Plan</vt:lpwstr>
      </vt:variant>
      <vt:variant>
        <vt:lpwstr/>
      </vt:variant>
      <vt:variant>
        <vt:i4>1114234</vt:i4>
      </vt:variant>
      <vt:variant>
        <vt:i4>222</vt:i4>
      </vt:variant>
      <vt:variant>
        <vt:i4>0</vt:i4>
      </vt:variant>
      <vt:variant>
        <vt:i4>5</vt:i4>
      </vt:variant>
      <vt:variant>
        <vt:lpwstr>https://static1.squarespace.com/static/5c53853cb7c92c444615e71a/t/647e000eeb3fe020af9b1266/1685979154610/OD_Oceano+Dunes+Stewardship+Study_+Report_FINAL-compressed.pdf</vt:lpwstr>
      </vt:variant>
      <vt:variant>
        <vt:lpwstr/>
      </vt:variant>
      <vt:variant>
        <vt:i4>7471154</vt:i4>
      </vt:variant>
      <vt:variant>
        <vt:i4>219</vt:i4>
      </vt:variant>
      <vt:variant>
        <vt:i4>0</vt:i4>
      </vt:variant>
      <vt:variant>
        <vt:i4>5</vt:i4>
      </vt:variant>
      <vt:variant>
        <vt:lpwstr>https://www.morrobayca.gov/DocumentCenter/View/11592/City-Council-Adopted-DWSP-2018</vt:lpwstr>
      </vt:variant>
      <vt:variant>
        <vt:lpwstr/>
      </vt:variant>
      <vt:variant>
        <vt:i4>7929896</vt:i4>
      </vt:variant>
      <vt:variant>
        <vt:i4>216</vt:i4>
      </vt:variant>
      <vt:variant>
        <vt:i4>0</vt:i4>
      </vt:variant>
      <vt:variant>
        <vt:i4>5</vt:i4>
      </vt:variant>
      <vt:variant>
        <vt:lpwstr>https://moorparkca.gov/DocumentCenter/View/14998/Final-Environmental-Impact-Report-for-General-Plan-2050?bidId=</vt:lpwstr>
      </vt:variant>
      <vt:variant>
        <vt:lpwstr/>
      </vt:variant>
      <vt:variant>
        <vt:i4>5898284</vt:i4>
      </vt:variant>
      <vt:variant>
        <vt:i4>213</vt:i4>
      </vt:variant>
      <vt:variant>
        <vt:i4>0</vt:i4>
      </vt:variant>
      <vt:variant>
        <vt:i4>5</vt:i4>
      </vt:variant>
      <vt:variant>
        <vt:lpwstr>https://issuu.com/visitmontereycounty/docs/montereycountytourism_web</vt:lpwstr>
      </vt:variant>
      <vt:variant>
        <vt:lpwstr/>
      </vt:variant>
      <vt:variant>
        <vt:i4>7733309</vt:i4>
      </vt:variant>
      <vt:variant>
        <vt:i4>210</vt:i4>
      </vt:variant>
      <vt:variant>
        <vt:i4>0</vt:i4>
      </vt:variant>
      <vt:variant>
        <vt:i4>5</vt:i4>
      </vt:variant>
      <vt:variant>
        <vt:lpwstr>https://www.co.monterey.ca.us/home/showpublisheddocument/105644/637690464706500000</vt:lpwstr>
      </vt:variant>
      <vt:variant>
        <vt:lpwstr/>
      </vt:variant>
      <vt:variant>
        <vt:i4>4063277</vt:i4>
      </vt:variant>
      <vt:variant>
        <vt:i4>207</vt:i4>
      </vt:variant>
      <vt:variant>
        <vt:i4>0</vt:i4>
      </vt:variant>
      <vt:variant>
        <vt:i4>5</vt:i4>
      </vt:variant>
      <vt:variant>
        <vt:lpwstr>https://monterey.org/city_hall/community_development/sustainability/city_green_actions/climate_action_plan.php</vt:lpwstr>
      </vt:variant>
      <vt:variant>
        <vt:lpwstr/>
      </vt:variant>
      <vt:variant>
        <vt:i4>4522087</vt:i4>
      </vt:variant>
      <vt:variant>
        <vt:i4>204</vt:i4>
      </vt:variant>
      <vt:variant>
        <vt:i4>0</vt:i4>
      </vt:variant>
      <vt:variant>
        <vt:i4>5</vt:i4>
      </vt:variant>
      <vt:variant>
        <vt:lpwstr>https://cityofmarina.org/DocumentCenter/View/10750/20200113_City-of-Marina-GSP-VOLUME-I</vt:lpwstr>
      </vt:variant>
      <vt:variant>
        <vt:lpwstr/>
      </vt:variant>
      <vt:variant>
        <vt:i4>4456531</vt:i4>
      </vt:variant>
      <vt:variant>
        <vt:i4>201</vt:i4>
      </vt:variant>
      <vt:variant>
        <vt:i4>0</vt:i4>
      </vt:variant>
      <vt:variant>
        <vt:i4>5</vt:i4>
      </vt:variant>
      <vt:variant>
        <vt:lpwstr>https://www.cityoflompoc.com/home/showpublisheddocument/37854/638222721604470000</vt:lpwstr>
      </vt:variant>
      <vt:variant>
        <vt:lpwstr/>
      </vt:variant>
      <vt:variant>
        <vt:i4>6029313</vt:i4>
      </vt:variant>
      <vt:variant>
        <vt:i4>198</vt:i4>
      </vt:variant>
      <vt:variant>
        <vt:i4>0</vt:i4>
      </vt:variant>
      <vt:variant>
        <vt:i4>5</vt:i4>
      </vt:variant>
      <vt:variant>
        <vt:lpwstr>https://www.kingcity.com/wp-content/uploads/2016/01/City-of-King-General-Plan-with-2007-2014-Housing-Element.pdf</vt:lpwstr>
      </vt:variant>
      <vt:variant>
        <vt:lpwstr/>
      </vt:variant>
      <vt:variant>
        <vt:i4>5570599</vt:i4>
      </vt:variant>
      <vt:variant>
        <vt:i4>195</vt:i4>
      </vt:variant>
      <vt:variant>
        <vt:i4>0</vt:i4>
      </vt:variant>
      <vt:variant>
        <vt:i4>5</vt:i4>
      </vt:variant>
      <vt:variant>
        <vt:lpwstr>https://hollister.ca.gov/wp-content/uploads/2023/04/Hollister_PublicReviewDraft_CAP_2023-03.pdf</vt:lpwstr>
      </vt:variant>
      <vt:variant>
        <vt:lpwstr/>
      </vt:variant>
      <vt:variant>
        <vt:i4>2162800</vt:i4>
      </vt:variant>
      <vt:variant>
        <vt:i4>192</vt:i4>
      </vt:variant>
      <vt:variant>
        <vt:i4>0</vt:i4>
      </vt:variant>
      <vt:variant>
        <vt:i4>5</vt:i4>
      </vt:variant>
      <vt:variant>
        <vt:lpwstr>https://ci.guadalupe.ca.us/wp-content/uploads/2020/02/GuadalupeMobilityRevitalizationPlan_FINAL_022120.pdf</vt:lpwstr>
      </vt:variant>
      <vt:variant>
        <vt:lpwstr/>
      </vt:variant>
      <vt:variant>
        <vt:i4>8257628</vt:i4>
      </vt:variant>
      <vt:variant>
        <vt:i4>189</vt:i4>
      </vt:variant>
      <vt:variant>
        <vt:i4>0</vt:i4>
      </vt:variant>
      <vt:variant>
        <vt:i4>5</vt:i4>
      </vt:variant>
      <vt:variant>
        <vt:lpwstr>https://ci.guadalupe.ca.us/wp-content/uploads/2021/08/Guadalupe-GP-Update_English-Version.pdf</vt:lpwstr>
      </vt:variant>
      <vt:variant>
        <vt:lpwstr/>
      </vt:variant>
      <vt:variant>
        <vt:i4>4063339</vt:i4>
      </vt:variant>
      <vt:variant>
        <vt:i4>186</vt:i4>
      </vt:variant>
      <vt:variant>
        <vt:i4>0</vt:i4>
      </vt:variant>
      <vt:variant>
        <vt:i4>5</vt:i4>
      </vt:variant>
      <vt:variant>
        <vt:lpwstr>https://www.grover.org/DocumentCenter/View/4103/Initial-Study---Neg-Dec-Public-Draft-111513?bidId=</vt:lpwstr>
      </vt:variant>
      <vt:variant>
        <vt:lpwstr/>
      </vt:variant>
      <vt:variant>
        <vt:i4>7995413</vt:i4>
      </vt:variant>
      <vt:variant>
        <vt:i4>183</vt:i4>
      </vt:variant>
      <vt:variant>
        <vt:i4>0</vt:i4>
      </vt:variant>
      <vt:variant>
        <vt:i4>5</vt:i4>
      </vt:variant>
      <vt:variant>
        <vt:lpwstr>https://greenfield-ma.gov/departments/energy_and_sustainability/sustainable_greenfield_master_plan.php</vt:lpwstr>
      </vt:variant>
      <vt:variant>
        <vt:lpwstr/>
      </vt:variant>
      <vt:variant>
        <vt:i4>5570612</vt:i4>
      </vt:variant>
      <vt:variant>
        <vt:i4>180</vt:i4>
      </vt:variant>
      <vt:variant>
        <vt:i4>0</vt:i4>
      </vt:variant>
      <vt:variant>
        <vt:i4>5</vt:i4>
      </vt:variant>
      <vt:variant>
        <vt:lpwstr>https://gonzalesla.com/wp-content/uploads/2023/02/gonzalescarp_final.pdf</vt:lpwstr>
      </vt:variant>
      <vt:variant>
        <vt:lpwstr/>
      </vt:variant>
      <vt:variant>
        <vt:i4>393292</vt:i4>
      </vt:variant>
      <vt:variant>
        <vt:i4>177</vt:i4>
      </vt:variant>
      <vt:variant>
        <vt:i4>0</vt:i4>
      </vt:variant>
      <vt:variant>
        <vt:i4>5</vt:i4>
      </vt:variant>
      <vt:variant>
        <vt:lpwstr>https://www.cityofgilroy.org/DocumentCenter/View/11309/Gilroy-2040-General-Plan-39-MB?bidId=</vt:lpwstr>
      </vt:variant>
      <vt:variant>
        <vt:lpwstr/>
      </vt:variant>
      <vt:variant>
        <vt:i4>4128820</vt:i4>
      </vt:variant>
      <vt:variant>
        <vt:i4>174</vt:i4>
      </vt:variant>
      <vt:variant>
        <vt:i4>0</vt:i4>
      </vt:variant>
      <vt:variant>
        <vt:i4>5</vt:i4>
      </vt:variant>
      <vt:variant>
        <vt:lpwstr>https://s29420.pcdn.co/wp-content/uploads/2021/08/FPBGSA-Fillmore-Basin-GSP-Public-Review-Draft-text-with-figures-no-appendices.pdf</vt:lpwstr>
      </vt:variant>
      <vt:variant>
        <vt:lpwstr/>
      </vt:variant>
      <vt:variant>
        <vt:i4>2228343</vt:i4>
      </vt:variant>
      <vt:variant>
        <vt:i4>171</vt:i4>
      </vt:variant>
      <vt:variant>
        <vt:i4>0</vt:i4>
      </vt:variant>
      <vt:variant>
        <vt:i4>5</vt:i4>
      </vt:variant>
      <vt:variant>
        <vt:lpwstr>https://www.prcity.com/313/General-Plan</vt:lpwstr>
      </vt:variant>
      <vt:variant>
        <vt:lpwstr/>
      </vt:variant>
      <vt:variant>
        <vt:i4>7274599</vt:i4>
      </vt:variant>
      <vt:variant>
        <vt:i4>168</vt:i4>
      </vt:variant>
      <vt:variant>
        <vt:i4>0</vt:i4>
      </vt:variant>
      <vt:variant>
        <vt:i4>5</vt:i4>
      </vt:variant>
      <vt:variant>
        <vt:lpwstr>https://www.delreyoaks.org/sites/default/files/fileattachments/city_manager/page/1506/1997_generalplanupdate.pdf</vt:lpwstr>
      </vt:variant>
      <vt:variant>
        <vt:lpwstr/>
      </vt:variant>
      <vt:variant>
        <vt:i4>1179720</vt:i4>
      </vt:variant>
      <vt:variant>
        <vt:i4>165</vt:i4>
      </vt:variant>
      <vt:variant>
        <vt:i4>0</vt:i4>
      </vt:variant>
      <vt:variant>
        <vt:i4>5</vt:i4>
      </vt:variant>
      <vt:variant>
        <vt:lpwstr>https://carpinteriaca.gov/wp-content/uploads/2020/03/Sustainable-Community-Policy-Resolution-5500.pdf</vt:lpwstr>
      </vt:variant>
      <vt:variant>
        <vt:lpwstr/>
      </vt:variant>
      <vt:variant>
        <vt:i4>786462</vt:i4>
      </vt:variant>
      <vt:variant>
        <vt:i4>162</vt:i4>
      </vt:variant>
      <vt:variant>
        <vt:i4>0</vt:i4>
      </vt:variant>
      <vt:variant>
        <vt:i4>5</vt:i4>
      </vt:variant>
      <vt:variant>
        <vt:lpwstr>https://ci.carmel.ca.us/sites/main/files/file-attachments/climate_adaptation_plan_appendixa_climate_action_plan_prefinal_042822.pdf?1656630014</vt:lpwstr>
      </vt:variant>
      <vt:variant>
        <vt:lpwstr/>
      </vt:variant>
      <vt:variant>
        <vt:i4>917575</vt:i4>
      </vt:variant>
      <vt:variant>
        <vt:i4>159</vt:i4>
      </vt:variant>
      <vt:variant>
        <vt:i4>0</vt:i4>
      </vt:variant>
      <vt:variant>
        <vt:i4>5</vt:i4>
      </vt:variant>
      <vt:variant>
        <vt:lpwstr>https://www.ci.camarillo.ca.us/departments/community_development/climate_action_plan___safety_element_update.php</vt:lpwstr>
      </vt:variant>
      <vt:variant>
        <vt:lpwstr/>
      </vt:variant>
      <vt:variant>
        <vt:i4>4325403</vt:i4>
      </vt:variant>
      <vt:variant>
        <vt:i4>156</vt:i4>
      </vt:variant>
      <vt:variant>
        <vt:i4>0</vt:i4>
      </vt:variant>
      <vt:variant>
        <vt:i4>5</vt:i4>
      </vt:variant>
      <vt:variant>
        <vt:lpwstr>https://www.ci.camarillo.ca.us/departments/community_development/general_plan.php</vt:lpwstr>
      </vt:variant>
      <vt:variant>
        <vt:lpwstr/>
      </vt:variant>
      <vt:variant>
        <vt:i4>2752619</vt:i4>
      </vt:variant>
      <vt:variant>
        <vt:i4>153</vt:i4>
      </vt:variant>
      <vt:variant>
        <vt:i4>0</vt:i4>
      </vt:variant>
      <vt:variant>
        <vt:i4>5</vt:i4>
      </vt:variant>
      <vt:variant>
        <vt:lpwstr>https://cms7files.revize.com/camarilloca/Departments/Public Works/water/Camarillo 2020 UWMP.pdf</vt:lpwstr>
      </vt:variant>
      <vt:variant>
        <vt:lpwstr/>
      </vt:variant>
      <vt:variant>
        <vt:i4>2228340</vt:i4>
      </vt:variant>
      <vt:variant>
        <vt:i4>150</vt:i4>
      </vt:variant>
      <vt:variant>
        <vt:i4>0</vt:i4>
      </vt:variant>
      <vt:variant>
        <vt:i4>5</vt:i4>
      </vt:variant>
      <vt:variant>
        <vt:lpwstr>https://www.cityofbuellton.com/files/2025 General Plan/General Plan Updated 10-2017.pdf</vt:lpwstr>
      </vt:variant>
      <vt:variant>
        <vt:lpwstr/>
      </vt:variant>
      <vt:variant>
        <vt:i4>4063264</vt:i4>
      </vt:variant>
      <vt:variant>
        <vt:i4>147</vt:i4>
      </vt:variant>
      <vt:variant>
        <vt:i4>0</vt:i4>
      </vt:variant>
      <vt:variant>
        <vt:i4>5</vt:i4>
      </vt:variant>
      <vt:variant>
        <vt:lpwstr>https://www.cabigsur.org/wp-content/uploads/2020/11/Big-Sur-Destination-Stewardship-Plan-Final-0720.pdf</vt:lpwstr>
      </vt:variant>
      <vt:variant>
        <vt:lpwstr/>
      </vt:variant>
      <vt:variant>
        <vt:i4>1245303</vt:i4>
      </vt:variant>
      <vt:variant>
        <vt:i4>144</vt:i4>
      </vt:variant>
      <vt:variant>
        <vt:i4>0</vt:i4>
      </vt:variant>
      <vt:variant>
        <vt:i4>5</vt:i4>
      </vt:variant>
      <vt:variant>
        <vt:lpwstr>https://www.atascadero2045.org/files/managed/Document/46/Atascadero GPU_Scoping Meeting Briefing Book_FINAL_01-20-2022.pdf</vt:lpwstr>
      </vt:variant>
      <vt:variant>
        <vt:lpwstr/>
      </vt:variant>
      <vt:variant>
        <vt:i4>5046382</vt:i4>
      </vt:variant>
      <vt:variant>
        <vt:i4>141</vt:i4>
      </vt:variant>
      <vt:variant>
        <vt:i4>0</vt:i4>
      </vt:variant>
      <vt:variant>
        <vt:i4>5</vt:i4>
      </vt:variant>
      <vt:variant>
        <vt:lpwstr>https://www.atascadero.org/index.php?option=com_content&amp;view=category&amp;id=88&amp;Itemid=1727</vt:lpwstr>
      </vt:variant>
      <vt:variant>
        <vt:lpwstr/>
      </vt:variant>
      <vt:variant>
        <vt:i4>4194349</vt:i4>
      </vt:variant>
      <vt:variant>
        <vt:i4>138</vt:i4>
      </vt:variant>
      <vt:variant>
        <vt:i4>0</vt:i4>
      </vt:variant>
      <vt:variant>
        <vt:i4>5</vt:i4>
      </vt:variant>
      <vt:variant>
        <vt:lpwstr>https://www.atascadero.org/index.php?option=com_content&amp;view=article&amp;id=934&amp;Itemid=2201</vt:lpwstr>
      </vt:variant>
      <vt:variant>
        <vt:lpwstr/>
      </vt:variant>
      <vt:variant>
        <vt:i4>720900</vt:i4>
      </vt:variant>
      <vt:variant>
        <vt:i4>135</vt:i4>
      </vt:variant>
      <vt:variant>
        <vt:i4>0</vt:i4>
      </vt:variant>
      <vt:variant>
        <vt:i4>5</vt:i4>
      </vt:variant>
      <vt:variant>
        <vt:lpwstr>https://www.slocounty.ca.gov/Departments/Public-Works/Forms-Documents/Projects/Arroyo-Grande-Basin/GSP-Resources/Arroyo-Grande-Subbasin-GSP-Public-Draft.pdf</vt:lpwstr>
      </vt:variant>
      <vt:variant>
        <vt:lpwstr/>
      </vt:variant>
      <vt:variant>
        <vt:i4>1638417</vt:i4>
      </vt:variant>
      <vt:variant>
        <vt:i4>132</vt:i4>
      </vt:variant>
      <vt:variant>
        <vt:i4>0</vt:i4>
      </vt:variant>
      <vt:variant>
        <vt:i4>5</vt:i4>
      </vt:variant>
      <vt:variant>
        <vt:lpwstr>https://www.fs.usda.gov/visit/know-you-go</vt:lpwstr>
      </vt:variant>
      <vt:variant>
        <vt:lpwstr/>
      </vt:variant>
      <vt:variant>
        <vt:i4>5242933</vt:i4>
      </vt:variant>
      <vt:variant>
        <vt:i4>129</vt:i4>
      </vt:variant>
      <vt:variant>
        <vt:i4>0</vt:i4>
      </vt:variant>
      <vt:variant>
        <vt:i4>5</vt:i4>
      </vt:variant>
      <vt:variant>
        <vt:lpwstr>https://travelmattersca.com/-/media/travel-matters-site/issue-and-insights/regional-strategic-tourism-plans/plans/travelmatters_visit-california-statewide-plan.pdf</vt:lpwstr>
      </vt:variant>
      <vt:variant>
        <vt:lpwstr/>
      </vt:variant>
      <vt:variant>
        <vt:i4>6619232</vt:i4>
      </vt:variant>
      <vt:variant>
        <vt:i4>126</vt:i4>
      </vt:variant>
      <vt:variant>
        <vt:i4>0</vt:i4>
      </vt:variant>
      <vt:variant>
        <vt:i4>5</vt:i4>
      </vt:variant>
      <vt:variant>
        <vt:lpwstr>https://www.risklayer-explorer.com/region/title=California/overview</vt:lpwstr>
      </vt:variant>
      <vt:variant>
        <vt:lpwstr/>
      </vt:variant>
      <vt:variant>
        <vt:i4>7733294</vt:i4>
      </vt:variant>
      <vt:variant>
        <vt:i4>123</vt:i4>
      </vt:variant>
      <vt:variant>
        <vt:i4>0</vt:i4>
      </vt:variant>
      <vt:variant>
        <vt:i4>5</vt:i4>
      </vt:variant>
      <vt:variant>
        <vt:lpwstr>https://www.abta.com/sites/default/files/media/document/uploads/Global Welfare Guidance for Animals in Tourism 2019 version.pdf</vt:lpwstr>
      </vt:variant>
      <vt:variant>
        <vt:lpwstr/>
      </vt:variant>
      <vt:variant>
        <vt:i4>6029381</vt:i4>
      </vt:variant>
      <vt:variant>
        <vt:i4>120</vt:i4>
      </vt:variant>
      <vt:variant>
        <vt:i4>0</vt:i4>
      </vt:variant>
      <vt:variant>
        <vt:i4>5</vt:i4>
      </vt:variant>
      <vt:variant>
        <vt:lpwstr>https://www.wri.org/aqueduct</vt:lpwstr>
      </vt:variant>
      <vt:variant>
        <vt:lpwstr/>
      </vt:variant>
      <vt:variant>
        <vt:i4>6029381</vt:i4>
      </vt:variant>
      <vt:variant>
        <vt:i4>117</vt:i4>
      </vt:variant>
      <vt:variant>
        <vt:i4>0</vt:i4>
      </vt:variant>
      <vt:variant>
        <vt:i4>5</vt:i4>
      </vt:variant>
      <vt:variant>
        <vt:lpwstr>https://www.wri.org/aqueduct</vt:lpwstr>
      </vt:variant>
      <vt:variant>
        <vt:lpwstr/>
      </vt:variant>
      <vt:variant>
        <vt:i4>7929910</vt:i4>
      </vt:variant>
      <vt:variant>
        <vt:i4>114</vt:i4>
      </vt:variant>
      <vt:variant>
        <vt:i4>0</vt:i4>
      </vt:variant>
      <vt:variant>
        <vt:i4>5</vt:i4>
      </vt:variant>
      <vt:variant>
        <vt:lpwstr>https://www.prism.oregonstate.edu/</vt:lpwstr>
      </vt:variant>
      <vt:variant>
        <vt:lpwstr/>
      </vt:variant>
      <vt:variant>
        <vt:i4>720979</vt:i4>
      </vt:variant>
      <vt:variant>
        <vt:i4>111</vt:i4>
      </vt:variant>
      <vt:variant>
        <vt:i4>0</vt:i4>
      </vt:variant>
      <vt:variant>
        <vt:i4>5</vt:i4>
      </vt:variant>
      <vt:variant>
        <vt:lpwstr>https://droughtmonitor.unl.edu/CurrentMap/StateDroughtMonitor.aspx?CA</vt:lpwstr>
      </vt:variant>
      <vt:variant>
        <vt:lpwstr/>
      </vt:variant>
      <vt:variant>
        <vt:i4>720979</vt:i4>
      </vt:variant>
      <vt:variant>
        <vt:i4>108</vt:i4>
      </vt:variant>
      <vt:variant>
        <vt:i4>0</vt:i4>
      </vt:variant>
      <vt:variant>
        <vt:i4>5</vt:i4>
      </vt:variant>
      <vt:variant>
        <vt:lpwstr>https://droughtmonitor.unl.edu/CurrentMap/StateDroughtMonitor.aspx?CA</vt:lpwstr>
      </vt:variant>
      <vt:variant>
        <vt:lpwstr/>
      </vt:variant>
      <vt:variant>
        <vt:i4>5308489</vt:i4>
      </vt:variant>
      <vt:variant>
        <vt:i4>105</vt:i4>
      </vt:variant>
      <vt:variant>
        <vt:i4>0</vt:i4>
      </vt:variant>
      <vt:variant>
        <vt:i4>5</vt:i4>
      </vt:variant>
      <vt:variant>
        <vt:lpwstr>https://www.energy.ca.gov/data-reports/energy-almanac/california-electricity-data/electric-generation-capacity-and-energy</vt:lpwstr>
      </vt:variant>
      <vt:variant>
        <vt:lpwstr/>
      </vt:variant>
      <vt:variant>
        <vt:i4>720979</vt:i4>
      </vt:variant>
      <vt:variant>
        <vt:i4>102</vt:i4>
      </vt:variant>
      <vt:variant>
        <vt:i4>0</vt:i4>
      </vt:variant>
      <vt:variant>
        <vt:i4>5</vt:i4>
      </vt:variant>
      <vt:variant>
        <vt:lpwstr>https://www.waterboards.ca.gov/water_issues/programs/swamp/bioassessment/docs/csci_factsheet.pdf</vt:lpwstr>
      </vt:variant>
      <vt:variant>
        <vt:lpwstr/>
      </vt:variant>
      <vt:variant>
        <vt:i4>3145854</vt:i4>
      </vt:variant>
      <vt:variant>
        <vt:i4>99</vt:i4>
      </vt:variant>
      <vt:variant>
        <vt:i4>0</vt:i4>
      </vt:variant>
      <vt:variant>
        <vt:i4>5</vt:i4>
      </vt:variant>
      <vt:variant>
        <vt:lpwstr>https://www.nps.gov/subjects/nationalregister/index.htm</vt:lpwstr>
      </vt:variant>
      <vt:variant>
        <vt:lpwstr/>
      </vt:variant>
      <vt:variant>
        <vt:i4>4259923</vt:i4>
      </vt:variant>
      <vt:variant>
        <vt:i4>96</vt:i4>
      </vt:variant>
      <vt:variant>
        <vt:i4>0</vt:i4>
      </vt:variant>
      <vt:variant>
        <vt:i4>5</vt:i4>
      </vt:variant>
      <vt:variant>
        <vt:lpwstr>https://wildlife.ca.gov/Data/Analysis/ACE</vt:lpwstr>
      </vt:variant>
      <vt:variant>
        <vt:lpwstr/>
      </vt:variant>
      <vt:variant>
        <vt:i4>393306</vt:i4>
      </vt:variant>
      <vt:variant>
        <vt:i4>93</vt:i4>
      </vt:variant>
      <vt:variant>
        <vt:i4>0</vt:i4>
      </vt:variant>
      <vt:variant>
        <vt:i4>5</vt:i4>
      </vt:variant>
      <vt:variant>
        <vt:lpwstr>https://calands.org/</vt:lpwstr>
      </vt:variant>
      <vt:variant>
        <vt:lpwstr/>
      </vt:variant>
      <vt:variant>
        <vt:i4>7340136</vt:i4>
      </vt:variant>
      <vt:variant>
        <vt:i4>90</vt:i4>
      </vt:variant>
      <vt:variant>
        <vt:i4>0</vt:i4>
      </vt:variant>
      <vt:variant>
        <vt:i4>5</vt:i4>
      </vt:variant>
      <vt:variant>
        <vt:lpwstr>https://www.fema.gov/sites/default/files/documents/fema_national-risk-index_technical-documentation.pdf</vt:lpwstr>
      </vt:variant>
      <vt:variant>
        <vt:lpwstr/>
      </vt:variant>
      <vt:variant>
        <vt:i4>4784213</vt:i4>
      </vt:variant>
      <vt:variant>
        <vt:i4>87</vt:i4>
      </vt:variant>
      <vt:variant>
        <vt:i4>0</vt:i4>
      </vt:variant>
      <vt:variant>
        <vt:i4>5</vt:i4>
      </vt:variant>
      <vt:variant>
        <vt:lpwstr>https://hazards.fema.gov/nri/community-resilience</vt:lpwstr>
      </vt:variant>
      <vt:variant>
        <vt:lpwstr/>
      </vt:variant>
      <vt:variant>
        <vt:i4>7340136</vt:i4>
      </vt:variant>
      <vt:variant>
        <vt:i4>84</vt:i4>
      </vt:variant>
      <vt:variant>
        <vt:i4>0</vt:i4>
      </vt:variant>
      <vt:variant>
        <vt:i4>5</vt:i4>
      </vt:variant>
      <vt:variant>
        <vt:lpwstr>https://www.fema.gov/sites/default/files/documents/fema_national-risk-index_technical-documentation.pdf</vt:lpwstr>
      </vt:variant>
      <vt:variant>
        <vt:lpwstr/>
      </vt:variant>
      <vt:variant>
        <vt:i4>393247</vt:i4>
      </vt:variant>
      <vt:variant>
        <vt:i4>81</vt:i4>
      </vt:variant>
      <vt:variant>
        <vt:i4>0</vt:i4>
      </vt:variant>
      <vt:variant>
        <vt:i4>5</vt:i4>
      </vt:variant>
      <vt:variant>
        <vt:lpwstr>https://hazards.fema.gov/nri/social-vulnerability</vt:lpwstr>
      </vt:variant>
      <vt:variant>
        <vt:lpwstr/>
      </vt:variant>
      <vt:variant>
        <vt:i4>4784196</vt:i4>
      </vt:variant>
      <vt:variant>
        <vt:i4>78</vt:i4>
      </vt:variant>
      <vt:variant>
        <vt:i4>0</vt:i4>
      </vt:variant>
      <vt:variant>
        <vt:i4>5</vt:i4>
      </vt:variant>
      <vt:variant>
        <vt:lpwstr>https://hazards.fema.gov/nri/</vt:lpwstr>
      </vt:variant>
      <vt:variant>
        <vt:lpwstr/>
      </vt:variant>
      <vt:variant>
        <vt:i4>4587589</vt:i4>
      </vt:variant>
      <vt:variant>
        <vt:i4>75</vt:i4>
      </vt:variant>
      <vt:variant>
        <vt:i4>0</vt:i4>
      </vt:variant>
      <vt:variant>
        <vt:i4>5</vt:i4>
      </vt:variant>
      <vt:variant>
        <vt:lpwstr>https://www.tripadvisor.com/</vt:lpwstr>
      </vt:variant>
      <vt:variant>
        <vt:lpwstr/>
      </vt:variant>
      <vt:variant>
        <vt:i4>5046301</vt:i4>
      </vt:variant>
      <vt:variant>
        <vt:i4>72</vt:i4>
      </vt:variant>
      <vt:variant>
        <vt:i4>0</vt:i4>
      </vt:variant>
      <vt:variant>
        <vt:i4>5</vt:i4>
      </vt:variant>
      <vt:variant>
        <vt:lpwstr>https://www.caclimateinvestments.ca.gov/</vt:lpwstr>
      </vt:variant>
      <vt:variant>
        <vt:lpwstr/>
      </vt:variant>
      <vt:variant>
        <vt:i4>5046301</vt:i4>
      </vt:variant>
      <vt:variant>
        <vt:i4>69</vt:i4>
      </vt:variant>
      <vt:variant>
        <vt:i4>0</vt:i4>
      </vt:variant>
      <vt:variant>
        <vt:i4>5</vt:i4>
      </vt:variant>
      <vt:variant>
        <vt:lpwstr>https://www.caclimateinvestments.ca.gov/</vt:lpwstr>
      </vt:variant>
      <vt:variant>
        <vt:lpwstr/>
      </vt:variant>
      <vt:variant>
        <vt:i4>4456531</vt:i4>
      </vt:variant>
      <vt:variant>
        <vt:i4>66</vt:i4>
      </vt:variant>
      <vt:variant>
        <vt:i4>0</vt:i4>
      </vt:variant>
      <vt:variant>
        <vt:i4>5</vt:i4>
      </vt:variant>
      <vt:variant>
        <vt:lpwstr>https://www.caclimateinvestments.ca.gov/priority-populations</vt:lpwstr>
      </vt:variant>
      <vt:variant>
        <vt:lpwstr/>
      </vt:variant>
      <vt:variant>
        <vt:i4>5046301</vt:i4>
      </vt:variant>
      <vt:variant>
        <vt:i4>63</vt:i4>
      </vt:variant>
      <vt:variant>
        <vt:i4>0</vt:i4>
      </vt:variant>
      <vt:variant>
        <vt:i4>5</vt:i4>
      </vt:variant>
      <vt:variant>
        <vt:lpwstr>https://www.caclimateinvestments.ca.gov/</vt:lpwstr>
      </vt:variant>
      <vt:variant>
        <vt:lpwstr/>
      </vt:variant>
      <vt:variant>
        <vt:i4>5046301</vt:i4>
      </vt:variant>
      <vt:variant>
        <vt:i4>60</vt:i4>
      </vt:variant>
      <vt:variant>
        <vt:i4>0</vt:i4>
      </vt:variant>
      <vt:variant>
        <vt:i4>5</vt:i4>
      </vt:variant>
      <vt:variant>
        <vt:lpwstr>https://www.caclimateinvestments.ca.gov/</vt:lpwstr>
      </vt:variant>
      <vt:variant>
        <vt:lpwstr/>
      </vt:variant>
      <vt:variant>
        <vt:i4>1376343</vt:i4>
      </vt:variant>
      <vt:variant>
        <vt:i4>57</vt:i4>
      </vt:variant>
      <vt:variant>
        <vt:i4>0</vt:i4>
      </vt:variant>
      <vt:variant>
        <vt:i4>5</vt:i4>
      </vt:variant>
      <vt:variant>
        <vt:lpwstr>https://ww2.arb.ca.gov/our-work/programs/mandatory-greenhouse-gas-emissions-reporting</vt:lpwstr>
      </vt:variant>
      <vt:variant>
        <vt:lpwstr/>
      </vt:variant>
      <vt:variant>
        <vt:i4>4849754</vt:i4>
      </vt:variant>
      <vt:variant>
        <vt:i4>54</vt:i4>
      </vt:variant>
      <vt:variant>
        <vt:i4>0</vt:i4>
      </vt:variant>
      <vt:variant>
        <vt:i4>5</vt:i4>
      </vt:variant>
      <vt:variant>
        <vt:lpwstr>https://www.tripadvisor.com/GreenLeaders</vt:lpwstr>
      </vt:variant>
      <vt:variant>
        <vt:lpwstr/>
      </vt:variant>
      <vt:variant>
        <vt:i4>65619</vt:i4>
      </vt:variant>
      <vt:variant>
        <vt:i4>51</vt:i4>
      </vt:variant>
      <vt:variant>
        <vt:i4>0</vt:i4>
      </vt:variant>
      <vt:variant>
        <vt:i4>5</vt:i4>
      </vt:variant>
      <vt:variant>
        <vt:lpwstr>https://assets.simpleviewinc.com/simpleview/image/upload/v1/clients/slocal/Final_DMS_4d2a2f36-5ded-4216-acaa-30b7b2f44d0d.pdf</vt:lpwstr>
      </vt:variant>
      <vt:variant>
        <vt:lpwstr/>
      </vt:variant>
      <vt:variant>
        <vt:i4>4063264</vt:i4>
      </vt:variant>
      <vt:variant>
        <vt:i4>48</vt:i4>
      </vt:variant>
      <vt:variant>
        <vt:i4>0</vt:i4>
      </vt:variant>
      <vt:variant>
        <vt:i4>5</vt:i4>
      </vt:variant>
      <vt:variant>
        <vt:lpwstr>https://www.cabigsur.org/wp-content/uploads/2020/11/Big-Sur-Destination-Stewardship-Plan-Final-0720.pdf</vt:lpwstr>
      </vt:variant>
      <vt:variant>
        <vt:lpwstr/>
      </vt:variant>
      <vt:variant>
        <vt:i4>6619232</vt:i4>
      </vt:variant>
      <vt:variant>
        <vt:i4>45</vt:i4>
      </vt:variant>
      <vt:variant>
        <vt:i4>0</vt:i4>
      </vt:variant>
      <vt:variant>
        <vt:i4>5</vt:i4>
      </vt:variant>
      <vt:variant>
        <vt:lpwstr>https://www.risklayer-explorer.com/region/title=California/overview</vt:lpwstr>
      </vt:variant>
      <vt:variant>
        <vt:lpwstr/>
      </vt:variant>
      <vt:variant>
        <vt:i4>2949246</vt:i4>
      </vt:variant>
      <vt:variant>
        <vt:i4>42</vt:i4>
      </vt:variant>
      <vt:variant>
        <vt:i4>0</vt:i4>
      </vt:variant>
      <vt:variant>
        <vt:i4>5</vt:i4>
      </vt:variant>
      <vt:variant>
        <vt:lpwstr>https://www.ipcc.ch/report/ar6/wg1/downloads/report/IPCC_AR6_WGI_Full_Report.pdf</vt:lpwstr>
      </vt:variant>
      <vt:variant>
        <vt:lpwstr/>
      </vt:variant>
      <vt:variant>
        <vt:i4>1376268</vt:i4>
      </vt:variant>
      <vt:variant>
        <vt:i4>39</vt:i4>
      </vt:variant>
      <vt:variant>
        <vt:i4>0</vt:i4>
      </vt:variant>
      <vt:variant>
        <vt:i4>5</vt:i4>
      </vt:variant>
      <vt:variant>
        <vt:lpwstr>https://www.hudexchange.info/programs/coc/gis-tools/</vt:lpwstr>
      </vt:variant>
      <vt:variant>
        <vt:lpwstr/>
      </vt:variant>
      <vt:variant>
        <vt:i4>7209086</vt:i4>
      </vt:variant>
      <vt:variant>
        <vt:i4>36</vt:i4>
      </vt:variant>
      <vt:variant>
        <vt:i4>0</vt:i4>
      </vt:variant>
      <vt:variant>
        <vt:i4>5</vt:i4>
      </vt:variant>
      <vt:variant>
        <vt:lpwstr>https://covidactnow.org/?s=50083753</vt:lpwstr>
      </vt:variant>
      <vt:variant>
        <vt:lpwstr/>
      </vt:variant>
      <vt:variant>
        <vt:i4>4784196</vt:i4>
      </vt:variant>
      <vt:variant>
        <vt:i4>33</vt:i4>
      </vt:variant>
      <vt:variant>
        <vt:i4>0</vt:i4>
      </vt:variant>
      <vt:variant>
        <vt:i4>5</vt:i4>
      </vt:variant>
      <vt:variant>
        <vt:lpwstr>https://hazards.fema.gov/nri/</vt:lpwstr>
      </vt:variant>
      <vt:variant>
        <vt:lpwstr/>
      </vt:variant>
      <vt:variant>
        <vt:i4>7733292</vt:i4>
      </vt:variant>
      <vt:variant>
        <vt:i4>30</vt:i4>
      </vt:variant>
      <vt:variant>
        <vt:i4>0</vt:i4>
      </vt:variant>
      <vt:variant>
        <vt:i4>5</vt:i4>
      </vt:variant>
      <vt:variant>
        <vt:lpwstr>https://adaptwest.databasin.org/pages/adaptwest-climatena/</vt:lpwstr>
      </vt:variant>
      <vt:variant>
        <vt:lpwstr/>
      </vt:variant>
      <vt:variant>
        <vt:i4>4784196</vt:i4>
      </vt:variant>
      <vt:variant>
        <vt:i4>27</vt:i4>
      </vt:variant>
      <vt:variant>
        <vt:i4>0</vt:i4>
      </vt:variant>
      <vt:variant>
        <vt:i4>5</vt:i4>
      </vt:variant>
      <vt:variant>
        <vt:lpwstr>https://hazards.fema.gov/nri/</vt:lpwstr>
      </vt:variant>
      <vt:variant>
        <vt:lpwstr/>
      </vt:variant>
      <vt:variant>
        <vt:i4>3342401</vt:i4>
      </vt:variant>
      <vt:variant>
        <vt:i4>24</vt:i4>
      </vt:variant>
      <vt:variant>
        <vt:i4>0</vt:i4>
      </vt:variant>
      <vt:variant>
        <vt:i4>5</vt:i4>
      </vt:variant>
      <vt:variant>
        <vt:lpwstr>https://www.fema.gov/sites/default/files/documents/fema_hazus-inventory-national-database-dictionary.pdf</vt:lpwstr>
      </vt:variant>
      <vt:variant>
        <vt:lpwstr/>
      </vt:variant>
      <vt:variant>
        <vt:i4>4063281</vt:i4>
      </vt:variant>
      <vt:variant>
        <vt:i4>21</vt:i4>
      </vt:variant>
      <vt:variant>
        <vt:i4>0</vt:i4>
      </vt:variant>
      <vt:variant>
        <vt:i4>5</vt:i4>
      </vt:variant>
      <vt:variant>
        <vt:lpwstr>https://oehha.ca.gov/calenviroscreen/sb535</vt:lpwstr>
      </vt:variant>
      <vt:variant>
        <vt:lpwstr/>
      </vt:variant>
      <vt:variant>
        <vt:i4>1441796</vt:i4>
      </vt:variant>
      <vt:variant>
        <vt:i4>9</vt:i4>
      </vt:variant>
      <vt:variant>
        <vt:i4>0</vt:i4>
      </vt:variant>
      <vt:variant>
        <vt:i4>5</vt:i4>
      </vt:variant>
      <vt:variant>
        <vt:lpwstr>https://assets.visitcalifornia.com/media/?mediaId=C82FA831-8E2F-4B51-8EBC6E49E141DD4B</vt:lpwstr>
      </vt:variant>
      <vt:variant>
        <vt:lpwstr/>
      </vt:variant>
      <vt:variant>
        <vt:i4>6684781</vt:i4>
      </vt:variant>
      <vt:variant>
        <vt:i4>3</vt:i4>
      </vt:variant>
      <vt:variant>
        <vt:i4>0</vt:i4>
      </vt:variant>
      <vt:variant>
        <vt:i4>5</vt:i4>
      </vt:variant>
      <vt:variant>
        <vt:lpwstr>https://assets.visitcalifornia.com/media/?viewType=grid&amp;mediaId=ECCF16C4-F25F-4DC2-BCB37D6B994F546D</vt:lpwstr>
      </vt:variant>
      <vt:variant>
        <vt:lpwstr/>
      </vt:variant>
      <vt:variant>
        <vt:i4>786485</vt:i4>
      </vt:variant>
      <vt:variant>
        <vt:i4>0</vt:i4>
      </vt:variant>
      <vt:variant>
        <vt:i4>0</vt:i4>
      </vt:variant>
      <vt:variant>
        <vt:i4>5</vt:i4>
      </vt:variant>
      <vt:variant>
        <vt:lpwstr>mailto:regionalplans@visitcalifornia.com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Changus</dc:creator>
  <cp:keywords/>
  <dc:description/>
  <cp:lastModifiedBy>Lucas Mittenentzwei</cp:lastModifiedBy>
  <cp:revision>13</cp:revision>
  <dcterms:created xsi:type="dcterms:W3CDTF">2025-05-01T11:14:00Z</dcterms:created>
  <dcterms:modified xsi:type="dcterms:W3CDTF">2025-05-01T22:12:00Z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0x010100FE485B01E3541E4CAEDC78BC706F4C46</vt:lpwstr>
  </property>
  <property fmtid="{D5CDD505-2E9C-101B-9397-08002B2CF9AE}" pid="3" name="MediaServiceImageTags">
    <vt:lpwstr/>
  </property>
</Properties>
</file>